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97342C" w:rsidRPr="0097342C">
        <w:rPr>
          <w:rFonts w:ascii="Times New Roman" w:hAnsi="Times New Roman"/>
          <w:sz w:val="24"/>
        </w:rPr>
        <w:t>R4-190642</w:t>
      </w:r>
      <w:r w:rsidR="0097342C">
        <w:rPr>
          <w:rFonts w:ascii="Times New Roman" w:hAnsi="Times New Roman"/>
          <w:sz w:val="24"/>
        </w:rPr>
        <w:t>9</w:t>
      </w:r>
      <w:bookmarkStart w:id="0" w:name="_GoBack"/>
      <w:bookmarkEnd w:id="0"/>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C4385E">
        <w:rPr>
          <w:rFonts w:ascii="Arial" w:hAnsi="Arial" w:cs="Arial"/>
          <w:sz w:val="24"/>
          <w:lang w:val="en-US" w:eastAsia="zh-CN"/>
        </w:rPr>
        <w:t>Mandatory measurement gap patterns in SA and NSA NR</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E1DF2" w:rsidRPr="00FE1DF2">
        <w:rPr>
          <w:rFonts w:ascii="Arial" w:hAnsi="Arial" w:cs="Arial"/>
          <w:sz w:val="24"/>
          <w:lang w:val="en-US" w:eastAsia="zh-CN"/>
        </w:rPr>
        <w:t>6.10.3.1.1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F174AB" w:rsidRDefault="00911DC2" w:rsidP="00C904B5">
      <w:pPr>
        <w:pStyle w:val="3GPPNormalText"/>
      </w:pPr>
      <w:r>
        <w:t>In the previous RAN4#90bis meeting, the following agreements were reached on measurement gaps</w:t>
      </w:r>
    </w:p>
    <w:tbl>
      <w:tblPr>
        <w:tblStyle w:val="TableGrid"/>
        <w:tblW w:w="0" w:type="auto"/>
        <w:tblLook w:val="04A0" w:firstRow="1" w:lastRow="0" w:firstColumn="1" w:lastColumn="0" w:noHBand="0" w:noVBand="1"/>
      </w:tblPr>
      <w:tblGrid>
        <w:gridCol w:w="10537"/>
      </w:tblGrid>
      <w:tr w:rsidR="00911DC2" w:rsidTr="00911DC2">
        <w:tc>
          <w:tcPr>
            <w:tcW w:w="10537" w:type="dxa"/>
          </w:tcPr>
          <w:p w:rsidR="00911DC2" w:rsidRPr="00E52FE8" w:rsidRDefault="00911DC2" w:rsidP="00911DC2">
            <w:pPr>
              <w:rPr>
                <w:highlight w:val="green"/>
                <w:lang w:eastAsia="zh-CN"/>
              </w:rPr>
            </w:pPr>
            <w:r w:rsidRPr="00E52FE8">
              <w:rPr>
                <w:rFonts w:hint="eastAsia"/>
                <w:highlight w:val="green"/>
                <w:lang w:eastAsia="zh-CN"/>
              </w:rPr>
              <w:t>A</w:t>
            </w:r>
            <w:r w:rsidRPr="00E52FE8">
              <w:rPr>
                <w:highlight w:val="green"/>
              </w:rPr>
              <w:t xml:space="preserve">greement: </w:t>
            </w:r>
          </w:p>
          <w:p w:rsidR="00911DC2" w:rsidRPr="00E52FE8" w:rsidRDefault="00911DC2" w:rsidP="00911DC2">
            <w:pPr>
              <w:pStyle w:val="ListParagraph"/>
              <w:numPr>
                <w:ilvl w:val="0"/>
                <w:numId w:val="34"/>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In the next meeting</w:t>
            </w:r>
            <w:r>
              <w:rPr>
                <w:rFonts w:hint="eastAsia"/>
                <w:highlight w:val="green"/>
                <w:lang w:eastAsia="zh-CN"/>
              </w:rPr>
              <w:t xml:space="preserve">, RAN4 decides which </w:t>
            </w:r>
            <w:r w:rsidRPr="00E52FE8">
              <w:rPr>
                <w:rFonts w:hint="eastAsia"/>
                <w:highlight w:val="green"/>
                <w:lang w:eastAsia="zh-CN"/>
              </w:rPr>
              <w:t>gap pattern</w:t>
            </w:r>
            <w:r>
              <w:rPr>
                <w:rFonts w:hint="eastAsia"/>
                <w:highlight w:val="green"/>
                <w:lang w:eastAsia="zh-CN"/>
              </w:rPr>
              <w:t>(s) is mandated</w:t>
            </w:r>
            <w:r w:rsidRPr="00E52FE8">
              <w:rPr>
                <w:rFonts w:hint="eastAsia"/>
                <w:highlight w:val="green"/>
                <w:lang w:eastAsia="zh-CN"/>
              </w:rPr>
              <w:t xml:space="preserve"> for cases of FR2 measurements, i.e., FR2 as PCell and EN-DC with per-FR </w:t>
            </w:r>
            <w:r w:rsidRPr="00E52FE8">
              <w:rPr>
                <w:highlight w:val="green"/>
                <w:lang w:eastAsia="zh-CN"/>
              </w:rPr>
              <w:t>measurement</w:t>
            </w:r>
            <w:r w:rsidRPr="00E52FE8">
              <w:rPr>
                <w:rFonts w:hint="eastAsia"/>
                <w:highlight w:val="green"/>
                <w:lang w:eastAsia="zh-CN"/>
              </w:rPr>
              <w:t xml:space="preserve"> and FR2 MO configured.</w:t>
            </w:r>
          </w:p>
          <w:p w:rsidR="00911DC2" w:rsidRPr="00E52FE8" w:rsidRDefault="00911DC2" w:rsidP="00911DC2">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rsidR="00911DC2" w:rsidRPr="00E52FE8" w:rsidRDefault="00911DC2" w:rsidP="00911DC2">
            <w:pPr>
              <w:pStyle w:val="ListParagraph"/>
              <w:numPr>
                <w:ilvl w:val="0"/>
                <w:numId w:val="34"/>
              </w:numPr>
              <w:overflowPunct w:val="0"/>
              <w:autoSpaceDE w:val="0"/>
              <w:autoSpaceDN w:val="0"/>
              <w:adjustRightInd w:val="0"/>
              <w:spacing w:after="180"/>
              <w:contextualSpacing w:val="0"/>
              <w:rPr>
                <w:highlight w:val="green"/>
                <w:lang w:eastAsia="zh-CN"/>
              </w:rPr>
            </w:pPr>
            <w:r w:rsidRPr="00E52FE8">
              <w:rPr>
                <w:highlight w:val="green"/>
                <w:lang w:eastAsia="zh-CN"/>
              </w:rPr>
              <w:t>For SA case, if UE indicates support for any pattern 0-11 with MGL&lt;6ms and MGRP&lt;160ms, it means the UE can do both NR and NR+LTE measurement</w:t>
            </w:r>
          </w:p>
          <w:p w:rsidR="00911DC2" w:rsidRPr="00E52FE8" w:rsidRDefault="00911DC2" w:rsidP="00911DC2">
            <w:pPr>
              <w:pStyle w:val="ListParagraph"/>
              <w:numPr>
                <w:ilvl w:val="0"/>
                <w:numId w:val="34"/>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EN-DC</w:t>
            </w:r>
          </w:p>
          <w:p w:rsidR="00911DC2" w:rsidRDefault="00911DC2" w:rsidP="00911DC2">
            <w:pPr>
              <w:pStyle w:val="ListParagraph"/>
              <w:numPr>
                <w:ilvl w:val="0"/>
                <w:numId w:val="34"/>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LTE standalone with EN-DC capable UE</w:t>
            </w:r>
          </w:p>
          <w:p w:rsidR="00911DC2" w:rsidRPr="00911DC2" w:rsidRDefault="00911DC2" w:rsidP="00911DC2">
            <w:pPr>
              <w:pStyle w:val="ListParagraph"/>
              <w:numPr>
                <w:ilvl w:val="0"/>
                <w:numId w:val="34"/>
              </w:numPr>
              <w:overflowPunct w:val="0"/>
              <w:autoSpaceDE w:val="0"/>
              <w:autoSpaceDN w:val="0"/>
              <w:adjustRightInd w:val="0"/>
              <w:spacing w:after="180"/>
              <w:contextualSpacing w:val="0"/>
              <w:rPr>
                <w:highlight w:val="green"/>
                <w:lang w:eastAsia="zh-CN"/>
              </w:rPr>
            </w:pPr>
            <w:r w:rsidRPr="00972CAB">
              <w:rPr>
                <w:rFonts w:hint="eastAsia"/>
                <w:highlight w:val="green"/>
                <w:lang w:eastAsia="zh-CN"/>
              </w:rPr>
              <w:t>Other issues not precluded</w:t>
            </w:r>
          </w:p>
        </w:tc>
      </w:tr>
    </w:tbl>
    <w:p w:rsidR="00911DC2" w:rsidRPr="00F174AB" w:rsidRDefault="00911DC2" w:rsidP="00C904B5">
      <w:pPr>
        <w:pStyle w:val="3GPPNormalText"/>
      </w:pPr>
    </w:p>
    <w:p w:rsidR="00F174AB" w:rsidRPr="00C904B5" w:rsidRDefault="00911DC2" w:rsidP="00C904B5">
      <w:pPr>
        <w:pStyle w:val="3GPPNormalText"/>
      </w:pPr>
      <w:r>
        <w:t>In this contribution we provide further analysis of the issue</w:t>
      </w:r>
    </w:p>
    <w:p w:rsidR="005813AA" w:rsidRDefault="005813AA" w:rsidP="005813AA">
      <w:pPr>
        <w:pStyle w:val="Heading1"/>
        <w:jc w:val="both"/>
        <w:rPr>
          <w:rFonts w:eastAsia="SimSun"/>
          <w:lang w:val="en-US" w:eastAsia="zh-CN"/>
        </w:rPr>
      </w:pPr>
      <w:r>
        <w:rPr>
          <w:rFonts w:eastAsia="SimSun"/>
          <w:lang w:val="en-US" w:eastAsia="zh-CN"/>
        </w:rPr>
        <w:t>Discussion</w:t>
      </w:r>
    </w:p>
    <w:p w:rsidR="00E63281" w:rsidRDefault="00911DC2" w:rsidP="00042A7D">
      <w:pPr>
        <w:rPr>
          <w:u w:val="single"/>
          <w:lang w:val="en-US" w:eastAsia="zh-CN"/>
        </w:rPr>
      </w:pPr>
      <w:r w:rsidRPr="00911DC2">
        <w:rPr>
          <w:u w:val="single"/>
          <w:lang w:val="en-US" w:eastAsia="zh-CN"/>
        </w:rPr>
        <w:t>RAN2</w:t>
      </w:r>
      <w:r>
        <w:rPr>
          <w:u w:val="single"/>
          <w:lang w:val="en-US" w:eastAsia="zh-CN"/>
        </w:rPr>
        <w:t xml:space="preserve"> status and</w:t>
      </w:r>
      <w:r w:rsidRPr="00911DC2">
        <w:rPr>
          <w:u w:val="single"/>
          <w:lang w:val="en-US" w:eastAsia="zh-CN"/>
        </w:rPr>
        <w:t xml:space="preserve"> background</w:t>
      </w:r>
    </w:p>
    <w:p w:rsidR="00911DC2" w:rsidRDefault="00911DC2" w:rsidP="00042A7D">
      <w:pPr>
        <w:rPr>
          <w:lang w:val="en-US" w:eastAsia="zh-CN"/>
        </w:rPr>
      </w:pPr>
      <w:r w:rsidRPr="00911DC2">
        <w:rPr>
          <w:lang w:val="en-US" w:eastAsia="zh-CN"/>
        </w:rPr>
        <w:t>In</w:t>
      </w:r>
      <w:r>
        <w:rPr>
          <w:lang w:val="en-US" w:eastAsia="zh-CN"/>
        </w:rPr>
        <w:t xml:space="preserve"> RAN4#90bis, RAN4 received an LS with the content below</w:t>
      </w:r>
    </w:p>
    <w:tbl>
      <w:tblPr>
        <w:tblStyle w:val="TableGrid"/>
        <w:tblW w:w="0" w:type="auto"/>
        <w:tblLook w:val="04A0" w:firstRow="1" w:lastRow="0" w:firstColumn="1" w:lastColumn="0" w:noHBand="0" w:noVBand="1"/>
      </w:tblPr>
      <w:tblGrid>
        <w:gridCol w:w="10537"/>
      </w:tblGrid>
      <w:tr w:rsidR="00911DC2" w:rsidTr="00911DC2">
        <w:tc>
          <w:tcPr>
            <w:tcW w:w="10537" w:type="dxa"/>
          </w:tcPr>
          <w:p w:rsidR="00911DC2" w:rsidRDefault="00911DC2" w:rsidP="00911DC2">
            <w:pPr>
              <w:jc w:val="both"/>
              <w:rPr>
                <w:rFonts w:ascii="Arial" w:hAnsi="Arial" w:cs="Arial"/>
              </w:rPr>
            </w:pPr>
            <w:r w:rsidRPr="00BE6EC6">
              <w:rPr>
                <w:rFonts w:ascii="Arial" w:hAnsi="Arial" w:cs="Arial"/>
              </w:rPr>
              <w:t xml:space="preserve">RAN2 would like to </w:t>
            </w:r>
            <w:r>
              <w:rPr>
                <w:rFonts w:ascii="Arial" w:hAnsi="Arial" w:cs="Arial"/>
              </w:rPr>
              <w:t>inform</w:t>
            </w:r>
            <w:r w:rsidRPr="00BE6EC6">
              <w:rPr>
                <w:rFonts w:ascii="Arial" w:hAnsi="Arial" w:cs="Arial"/>
              </w:rPr>
              <w:t xml:space="preserve"> RAN4 </w:t>
            </w:r>
            <w:r>
              <w:rPr>
                <w:rFonts w:ascii="Arial" w:hAnsi="Arial" w:cs="Arial"/>
              </w:rPr>
              <w:t>that RAN2 has discussed the c</w:t>
            </w:r>
            <w:r w:rsidRPr="00035814">
              <w:rPr>
                <w:rFonts w:ascii="Arial" w:hAnsi="Arial" w:cs="Arial"/>
              </w:rPr>
              <w:t xml:space="preserve">apability </w:t>
            </w:r>
            <w:r>
              <w:rPr>
                <w:rFonts w:ascii="Arial" w:hAnsi="Arial" w:cs="Arial"/>
              </w:rPr>
              <w:t xml:space="preserve">signalling </w:t>
            </w:r>
            <w:r w:rsidRPr="00035814">
              <w:rPr>
                <w:rFonts w:ascii="Arial" w:hAnsi="Arial" w:cs="Arial"/>
              </w:rPr>
              <w:t>of measurement gap patterns</w:t>
            </w:r>
            <w:r>
              <w:rPr>
                <w:rFonts w:ascii="Arial" w:hAnsi="Arial" w:cs="Arial"/>
              </w:rPr>
              <w:t>.</w:t>
            </w:r>
          </w:p>
          <w:p w:rsidR="00911DC2" w:rsidRDefault="00911DC2" w:rsidP="00911DC2">
            <w:pPr>
              <w:jc w:val="both"/>
              <w:rPr>
                <w:rFonts w:ascii="Arial" w:hAnsi="Arial" w:cs="Arial"/>
                <w:lang w:eastAsia="sv-SE"/>
              </w:rPr>
            </w:pPr>
            <w:r>
              <w:rPr>
                <w:rFonts w:ascii="Arial" w:hAnsi="Arial" w:cs="Arial"/>
                <w:lang w:eastAsia="sv-SE"/>
              </w:rPr>
              <w:t xml:space="preserve">RAN2 agreed that current RRC </w:t>
            </w:r>
            <w:r w:rsidR="000A2852">
              <w:rPr>
                <w:rFonts w:ascii="Arial" w:hAnsi="Arial" w:cs="Arial"/>
                <w:lang w:eastAsia="sv-SE"/>
              </w:rPr>
              <w:t>signalling</w:t>
            </w:r>
            <w:r>
              <w:rPr>
                <w:rFonts w:ascii="Arial" w:hAnsi="Arial" w:cs="Arial"/>
                <w:lang w:eastAsia="sv-SE"/>
              </w:rPr>
              <w:t xml:space="preserve"> for gap pattern capabilities as following:</w:t>
            </w:r>
          </w:p>
          <w:p w:rsidR="00911DC2" w:rsidRPr="00D152A3" w:rsidRDefault="00911DC2" w:rsidP="00911DC2">
            <w:pPr>
              <w:pStyle w:val="Doc-text2"/>
              <w:numPr>
                <w:ilvl w:val="0"/>
                <w:numId w:val="35"/>
              </w:numPr>
              <w:tabs>
                <w:tab w:val="left" w:pos="340"/>
              </w:tabs>
              <w:jc w:val="both"/>
            </w:pPr>
            <w:r w:rsidRPr="00D152A3">
              <w:t xml:space="preserve">Gap patterns 0 and 1 are </w:t>
            </w:r>
            <w:r>
              <w:t>mandatory for</w:t>
            </w:r>
            <w:r w:rsidRPr="00D152A3">
              <w:t xml:space="preserve"> all cases.</w:t>
            </w:r>
          </w:p>
          <w:p w:rsidR="00911DC2" w:rsidRPr="00D152A3" w:rsidRDefault="00911DC2" w:rsidP="00911DC2">
            <w:pPr>
              <w:pStyle w:val="Doc-text2"/>
              <w:numPr>
                <w:ilvl w:val="0"/>
                <w:numId w:val="35"/>
              </w:numPr>
              <w:tabs>
                <w:tab w:val="left" w:pos="340"/>
              </w:tabs>
              <w:jc w:val="both"/>
            </w:pPr>
            <w:r w:rsidRPr="00D152A3">
              <w:t>In LTE SA</w:t>
            </w:r>
          </w:p>
          <w:p w:rsidR="00911DC2" w:rsidRPr="00D152A3" w:rsidRDefault="00911DC2" w:rsidP="00911DC2">
            <w:pPr>
              <w:pStyle w:val="Doc-text2"/>
              <w:numPr>
                <w:ilvl w:val="1"/>
                <w:numId w:val="35"/>
              </w:numPr>
              <w:tabs>
                <w:tab w:val="left" w:pos="340"/>
              </w:tabs>
              <w:jc w:val="both"/>
            </w:pPr>
            <w:r w:rsidRPr="00D152A3">
              <w:t xml:space="preserve">LTE RRC signalling </w:t>
            </w:r>
            <w:r w:rsidRPr="00D152A3">
              <w:rPr>
                <w:i/>
              </w:rPr>
              <w:t>shortMeasurementGap</w:t>
            </w:r>
            <w:r w:rsidRPr="00D152A3">
              <w:t xml:space="preserve"> is used to signal whether UE supports gap patterns 2 </w:t>
            </w:r>
            <w:r>
              <w:t>and</w:t>
            </w:r>
            <w:r w:rsidRPr="00D152A3">
              <w:t xml:space="preserve"> 3.</w:t>
            </w:r>
          </w:p>
          <w:p w:rsidR="00911DC2" w:rsidRPr="00D152A3" w:rsidRDefault="00911DC2" w:rsidP="00911DC2">
            <w:pPr>
              <w:pStyle w:val="Doc-text2"/>
              <w:numPr>
                <w:ilvl w:val="1"/>
                <w:numId w:val="35"/>
              </w:numPr>
              <w:tabs>
                <w:tab w:val="left" w:pos="340"/>
              </w:tabs>
              <w:jc w:val="both"/>
            </w:pPr>
            <w:r w:rsidRPr="00D152A3">
              <w:t xml:space="preserve">LTE RRC signalling </w:t>
            </w:r>
            <w:r w:rsidRPr="00D152A3">
              <w:rPr>
                <w:i/>
              </w:rPr>
              <w:t xml:space="preserve">measGapPatterns </w:t>
            </w:r>
            <w:r w:rsidRPr="00D152A3">
              <w:t>(8 bits)</w:t>
            </w:r>
            <w:r w:rsidRPr="00D152A3">
              <w:rPr>
                <w:i/>
              </w:rPr>
              <w:t xml:space="preserve"> </w:t>
            </w:r>
            <w:r w:rsidRPr="00D152A3">
              <w:t>is used to signal whether UE supports gap patterns 4 to 11.</w:t>
            </w:r>
          </w:p>
          <w:p w:rsidR="00911DC2" w:rsidRPr="00D152A3" w:rsidRDefault="00911DC2" w:rsidP="00911DC2">
            <w:pPr>
              <w:pStyle w:val="Doc-text2"/>
              <w:numPr>
                <w:ilvl w:val="0"/>
                <w:numId w:val="35"/>
              </w:numPr>
              <w:tabs>
                <w:tab w:val="left" w:pos="340"/>
              </w:tabs>
              <w:jc w:val="both"/>
            </w:pPr>
            <w:r w:rsidRPr="00D152A3">
              <w:t>In EN-DC</w:t>
            </w:r>
          </w:p>
          <w:p w:rsidR="00911DC2" w:rsidRDefault="00911DC2" w:rsidP="00911DC2">
            <w:pPr>
              <w:pStyle w:val="Doc-text2"/>
              <w:numPr>
                <w:ilvl w:val="1"/>
                <w:numId w:val="35"/>
              </w:numPr>
              <w:tabs>
                <w:tab w:val="left" w:pos="340"/>
              </w:tabs>
              <w:jc w:val="both"/>
            </w:pPr>
            <w:r w:rsidRPr="00D152A3">
              <w:t xml:space="preserve">LTE RRC signalling </w:t>
            </w:r>
            <w:r w:rsidRPr="00D152A3">
              <w:rPr>
                <w:i/>
              </w:rPr>
              <w:t>shortMeasurementGap</w:t>
            </w:r>
            <w:r w:rsidRPr="00D152A3">
              <w:t xml:space="preserve"> </w:t>
            </w:r>
            <w:r>
              <w:t xml:space="preserve">is used to signal whether UE supports gap patterns 2 and 3 </w:t>
            </w:r>
            <w:r w:rsidRPr="00D152A3">
              <w:t>(for per-UE cap and FR1 gap of per-FR gap)</w:t>
            </w:r>
            <w:r>
              <w:t>.</w:t>
            </w:r>
          </w:p>
          <w:p w:rsidR="00911DC2" w:rsidRPr="00D152A3" w:rsidRDefault="00911DC2" w:rsidP="00911DC2">
            <w:pPr>
              <w:pStyle w:val="Doc-text2"/>
              <w:numPr>
                <w:ilvl w:val="1"/>
                <w:numId w:val="35"/>
              </w:numPr>
              <w:tabs>
                <w:tab w:val="left" w:pos="340"/>
              </w:tabs>
              <w:jc w:val="both"/>
            </w:pPr>
            <w:r>
              <w:t xml:space="preserve">LTE RRC signalling </w:t>
            </w:r>
            <w:r w:rsidRPr="00D152A3">
              <w:rPr>
                <w:i/>
              </w:rPr>
              <w:t xml:space="preserve">measGapPatterns </w:t>
            </w:r>
            <w:r>
              <w:t>is</w:t>
            </w:r>
            <w:r w:rsidRPr="00D152A3">
              <w:t xml:space="preserve"> used to signal whether UE supports gap patterns </w:t>
            </w:r>
            <w:r>
              <w:t>4</w:t>
            </w:r>
            <w:r w:rsidRPr="00D152A3">
              <w:t xml:space="preserve"> to 11 (for per-UE cap and FR1 gap of per-FR gap)</w:t>
            </w:r>
            <w:r>
              <w:t>.</w:t>
            </w:r>
          </w:p>
          <w:p w:rsidR="00911DC2" w:rsidRPr="00D152A3" w:rsidRDefault="00911DC2" w:rsidP="00911DC2">
            <w:pPr>
              <w:pStyle w:val="Doc-text2"/>
              <w:numPr>
                <w:ilvl w:val="1"/>
                <w:numId w:val="35"/>
              </w:numPr>
              <w:tabs>
                <w:tab w:val="left" w:pos="340"/>
              </w:tabs>
              <w:jc w:val="both"/>
            </w:pPr>
            <w:r w:rsidRPr="00D152A3">
              <w:t xml:space="preserve">NR RRC signalling </w:t>
            </w:r>
            <w:r w:rsidRPr="00D152A3">
              <w:rPr>
                <w:i/>
              </w:rPr>
              <w:t>supportedGapPattern</w:t>
            </w:r>
            <w:r w:rsidRPr="00D152A3">
              <w:t xml:space="preserve"> (22 bits)</w:t>
            </w:r>
            <w:r w:rsidRPr="00D152A3">
              <w:rPr>
                <w:i/>
              </w:rPr>
              <w:t xml:space="preserve"> </w:t>
            </w:r>
            <w:r w:rsidRPr="00D152A3">
              <w:t>is used to signal whether UE supports gap patterns 2 to 23 (for FR2 gap of per-FR gap)</w:t>
            </w:r>
            <w:r>
              <w:t>.</w:t>
            </w:r>
          </w:p>
          <w:p w:rsidR="00911DC2" w:rsidRPr="00D152A3" w:rsidRDefault="00911DC2" w:rsidP="00911DC2">
            <w:pPr>
              <w:pStyle w:val="Doc-text2"/>
              <w:numPr>
                <w:ilvl w:val="0"/>
                <w:numId w:val="35"/>
              </w:numPr>
              <w:tabs>
                <w:tab w:val="left" w:pos="340"/>
              </w:tabs>
              <w:jc w:val="both"/>
            </w:pPr>
            <w:r w:rsidRPr="00D152A3">
              <w:t>In NR SA</w:t>
            </w:r>
          </w:p>
          <w:p w:rsidR="00911DC2" w:rsidRPr="00D152A3" w:rsidRDefault="00911DC2" w:rsidP="00911DC2">
            <w:pPr>
              <w:pStyle w:val="Doc-text2"/>
              <w:numPr>
                <w:ilvl w:val="1"/>
                <w:numId w:val="35"/>
              </w:numPr>
              <w:tabs>
                <w:tab w:val="left" w:pos="340"/>
              </w:tabs>
              <w:jc w:val="both"/>
            </w:pPr>
            <w:r w:rsidRPr="00D152A3">
              <w:t xml:space="preserve">NR RRC signalling </w:t>
            </w:r>
            <w:r w:rsidRPr="00D152A3">
              <w:rPr>
                <w:i/>
              </w:rPr>
              <w:t xml:space="preserve">supportedGapPattern </w:t>
            </w:r>
            <w:r w:rsidRPr="00D152A3">
              <w:t>(22 bits)</w:t>
            </w:r>
            <w:r w:rsidRPr="00D152A3">
              <w:rPr>
                <w:i/>
              </w:rPr>
              <w:t xml:space="preserve"> </w:t>
            </w:r>
            <w:r w:rsidRPr="00D152A3">
              <w:t>is used to signal whether UE supports gap pattern</w:t>
            </w:r>
            <w:r>
              <w:t>s</w:t>
            </w:r>
            <w:r w:rsidRPr="00D152A3">
              <w:t xml:space="preserve"> 2 to 23.</w:t>
            </w:r>
          </w:p>
          <w:p w:rsidR="00911DC2" w:rsidRPr="00D152A3" w:rsidRDefault="00911DC2" w:rsidP="00911DC2">
            <w:pPr>
              <w:pStyle w:val="Doc-text2"/>
              <w:numPr>
                <w:ilvl w:val="0"/>
                <w:numId w:val="35"/>
              </w:numPr>
              <w:tabs>
                <w:tab w:val="left" w:pos="340"/>
              </w:tabs>
              <w:jc w:val="both"/>
            </w:pPr>
            <w:r w:rsidRPr="00D152A3">
              <w:t>If the UE supports an optional gap patt</w:t>
            </w:r>
            <w:r>
              <w:t>ern (#2 to #23), it supports using the gap pattern</w:t>
            </w:r>
            <w:r w:rsidRPr="00D152A3">
              <w:t xml:space="preserve"> </w:t>
            </w:r>
            <w:r>
              <w:t>according to the corresponding applicability defined in</w:t>
            </w:r>
            <w:r w:rsidRPr="00D152A3">
              <w:t xml:space="preserve"> RAN4 specifications. </w:t>
            </w:r>
          </w:p>
          <w:p w:rsidR="00911DC2" w:rsidRPr="00D152A3" w:rsidRDefault="00911DC2" w:rsidP="00911DC2">
            <w:pPr>
              <w:jc w:val="both"/>
              <w:rPr>
                <w:rFonts w:ascii="Arial" w:hAnsi="Arial" w:cs="Arial"/>
                <w:lang w:eastAsia="sv-SE"/>
              </w:rPr>
            </w:pPr>
          </w:p>
          <w:p w:rsidR="00911DC2" w:rsidRDefault="00911DC2" w:rsidP="00911DC2">
            <w:pPr>
              <w:rPr>
                <w:lang w:val="en-US" w:eastAsia="zh-CN"/>
              </w:rPr>
            </w:pPr>
            <w:r>
              <w:rPr>
                <w:rFonts w:ascii="Arial" w:hAnsi="Arial" w:cs="Arial"/>
                <w:lang w:eastAsia="sv-SE"/>
              </w:rPr>
              <w:t>RAN2 would like to confirm with RAN4 that the above agreements are consistent with TS 36.133 and TS 38.133.</w:t>
            </w:r>
          </w:p>
        </w:tc>
      </w:tr>
    </w:tbl>
    <w:p w:rsidR="00911DC2" w:rsidRPr="00911DC2" w:rsidRDefault="00911DC2" w:rsidP="00042A7D">
      <w:pPr>
        <w:rPr>
          <w:lang w:val="en-US" w:eastAsia="zh-CN"/>
        </w:rPr>
      </w:pPr>
    </w:p>
    <w:p w:rsidR="00911DC2" w:rsidRDefault="00911DC2" w:rsidP="00042A7D">
      <w:pPr>
        <w:rPr>
          <w:lang w:val="en-US" w:eastAsia="zh-CN"/>
        </w:rPr>
      </w:pPr>
      <w:r w:rsidRPr="00911DC2">
        <w:rPr>
          <w:lang w:val="en-US" w:eastAsia="zh-CN"/>
        </w:rPr>
        <w:t>In RA</w:t>
      </w:r>
      <w:r>
        <w:rPr>
          <w:lang w:val="en-US" w:eastAsia="zh-CN"/>
        </w:rPr>
        <w:t>N4#90bis</w:t>
      </w:r>
      <w:r w:rsidR="00C5711C">
        <w:rPr>
          <w:lang w:val="en-US" w:eastAsia="zh-CN"/>
        </w:rPr>
        <w:t xml:space="preserve"> initial discussions took place, especially in the measurement gap and procedures adhoc, and some issues were identified with the RAN2 agreements</w:t>
      </w:r>
    </w:p>
    <w:tbl>
      <w:tblPr>
        <w:tblStyle w:val="TableGrid"/>
        <w:tblW w:w="0" w:type="auto"/>
        <w:tblLook w:val="04A0" w:firstRow="1" w:lastRow="0" w:firstColumn="1" w:lastColumn="0" w:noHBand="0" w:noVBand="1"/>
      </w:tblPr>
      <w:tblGrid>
        <w:gridCol w:w="10537"/>
      </w:tblGrid>
      <w:tr w:rsidR="00C5711C" w:rsidTr="00C5711C">
        <w:tc>
          <w:tcPr>
            <w:tcW w:w="10537" w:type="dxa"/>
          </w:tcPr>
          <w:p w:rsidR="00C5711C" w:rsidRDefault="00C5711C" w:rsidP="00C5711C">
            <w:pPr>
              <w:rPr>
                <w:highlight w:val="green"/>
                <w:lang w:val="en-US"/>
              </w:rPr>
            </w:pPr>
            <w:r>
              <w:rPr>
                <w:highlight w:val="green"/>
                <w:lang w:val="en-US"/>
              </w:rPr>
              <w:t>Observations</w:t>
            </w:r>
          </w:p>
          <w:p w:rsidR="00C5711C" w:rsidRPr="00127D83" w:rsidRDefault="00C5711C" w:rsidP="00C5711C">
            <w:pPr>
              <w:pStyle w:val="ListParagraph"/>
              <w:numPr>
                <w:ilvl w:val="0"/>
                <w:numId w:val="36"/>
              </w:numPr>
              <w:rPr>
                <w:highlight w:val="green"/>
                <w:lang w:val="en-US"/>
              </w:rPr>
            </w:pPr>
            <w:r w:rsidRPr="00127D83">
              <w:rPr>
                <w:highlight w:val="green"/>
                <w:lang w:val="en-US"/>
              </w:rPr>
              <w:t xml:space="preserve">For </w:t>
            </w:r>
            <w:r>
              <w:rPr>
                <w:highlight w:val="green"/>
                <w:lang w:val="en-US"/>
              </w:rPr>
              <w:t xml:space="preserve">both per UE and per FR gaps in </w:t>
            </w:r>
            <w:r w:rsidRPr="00127D83">
              <w:rPr>
                <w:highlight w:val="green"/>
                <w:lang w:val="en-US"/>
              </w:rPr>
              <w:t>the SA case that PCell is in FR2 and measurement is in FR2, there is no applicable requirement using</w:t>
            </w:r>
            <w:r>
              <w:rPr>
                <w:highlight w:val="green"/>
                <w:lang w:val="en-US"/>
              </w:rPr>
              <w:t xml:space="preserve"> the gap patterns that RAN2 decided to be mandatory</w:t>
            </w:r>
            <w:r w:rsidRPr="00127D83">
              <w:rPr>
                <w:highlight w:val="green"/>
                <w:lang w:val="en-US"/>
              </w:rPr>
              <w:t xml:space="preserve">. </w:t>
            </w:r>
            <w:r>
              <w:rPr>
                <w:highlight w:val="green"/>
                <w:lang w:val="en-US"/>
              </w:rPr>
              <w:t xml:space="preserve">Based on current RAN4 spec a </w:t>
            </w:r>
            <w:r w:rsidRPr="00127D83">
              <w:rPr>
                <w:highlight w:val="green"/>
                <w:lang w:val="en-US"/>
              </w:rPr>
              <w:t>UE which is supporting SA operation on FR2 needs to support some of GP12-23 from a RAN4 requirements perspective.</w:t>
            </w:r>
          </w:p>
          <w:p w:rsidR="00C5711C" w:rsidRPr="00660326" w:rsidRDefault="00C5711C" w:rsidP="00C5711C">
            <w:pPr>
              <w:rPr>
                <w:highlight w:val="green"/>
                <w:lang w:val="en-US"/>
              </w:rPr>
            </w:pPr>
          </w:p>
          <w:p w:rsidR="00C5711C" w:rsidRPr="00127D83" w:rsidRDefault="00C5711C" w:rsidP="00C5711C">
            <w:pPr>
              <w:pStyle w:val="ListParagraph"/>
              <w:numPr>
                <w:ilvl w:val="0"/>
                <w:numId w:val="36"/>
              </w:numPr>
              <w:rPr>
                <w:lang w:val="en-US"/>
              </w:rPr>
            </w:pPr>
            <w:r w:rsidRPr="00127D83">
              <w:rPr>
                <w:highlight w:val="green"/>
                <w:lang w:val="en-US"/>
              </w:rPr>
              <w:t xml:space="preserve">For UE which support per FR gaps, needs to support </w:t>
            </w:r>
            <w:r>
              <w:rPr>
                <w:highlight w:val="green"/>
                <w:lang w:val="en-US"/>
              </w:rPr>
              <w:t>at least some</w:t>
            </w:r>
            <w:r w:rsidRPr="00127D83">
              <w:rPr>
                <w:highlight w:val="green"/>
                <w:lang w:val="en-US"/>
              </w:rPr>
              <w:t xml:space="preserve"> of GP12-23 from a RAN4 requirements perspective</w:t>
            </w:r>
            <w:r w:rsidRPr="00CE4DC5">
              <w:rPr>
                <w:highlight w:val="green"/>
                <w:lang w:val="en-US"/>
              </w:rPr>
              <w:t xml:space="preserve"> </w:t>
            </w:r>
            <w:r>
              <w:rPr>
                <w:highlight w:val="green"/>
                <w:lang w:val="en-US"/>
              </w:rPr>
              <w:t>based on current RAN4 spec</w:t>
            </w:r>
            <w:r w:rsidRPr="00127D83">
              <w:rPr>
                <w:highlight w:val="green"/>
                <w:lang w:val="en-US"/>
              </w:rPr>
              <w:t>.</w:t>
            </w:r>
          </w:p>
          <w:p w:rsidR="00C5711C" w:rsidRPr="00127D83" w:rsidRDefault="00C5711C" w:rsidP="00C5711C">
            <w:pPr>
              <w:pStyle w:val="ListParagraph"/>
              <w:rPr>
                <w:lang w:val="en-US"/>
              </w:rPr>
            </w:pPr>
          </w:p>
          <w:p w:rsidR="00C5711C" w:rsidRDefault="00C5711C" w:rsidP="00C5711C">
            <w:pPr>
              <w:pStyle w:val="ListParagraph"/>
              <w:numPr>
                <w:ilvl w:val="1"/>
                <w:numId w:val="36"/>
              </w:numPr>
              <w:rPr>
                <w:highlight w:val="green"/>
                <w:lang w:val="en-US"/>
              </w:rPr>
            </w:pPr>
            <w:r w:rsidRPr="00127D83">
              <w:rPr>
                <w:highlight w:val="green"/>
                <w:lang w:val="en-US"/>
              </w:rPr>
              <w:t>Support of some common gap patterns by different UE implementations is important for network interoperability</w:t>
            </w:r>
          </w:p>
          <w:p w:rsidR="00C5711C" w:rsidRDefault="00C5711C" w:rsidP="00C5711C">
            <w:pPr>
              <w:pStyle w:val="ListParagraph"/>
              <w:ind w:left="1440"/>
              <w:rPr>
                <w:highlight w:val="green"/>
                <w:lang w:val="en-US"/>
              </w:rPr>
            </w:pPr>
          </w:p>
          <w:p w:rsidR="00C5711C" w:rsidRDefault="00C5711C" w:rsidP="00C5711C">
            <w:pPr>
              <w:rPr>
                <w:highlight w:val="green"/>
                <w:lang w:val="en-US"/>
              </w:rPr>
            </w:pPr>
            <w:r w:rsidRPr="00CE4DC5">
              <w:rPr>
                <w:highlight w:val="green"/>
                <w:lang w:val="en-US"/>
              </w:rPr>
              <w:t xml:space="preserve">Based on current spec, if  NR SA UE indicates support for </w:t>
            </w:r>
            <w:r>
              <w:rPr>
                <w:highlight w:val="green"/>
                <w:lang w:val="en-US"/>
              </w:rPr>
              <w:t>any pattern with MGL&lt;6ms</w:t>
            </w:r>
            <w:r w:rsidRPr="00CE4DC5">
              <w:rPr>
                <w:highlight w:val="green"/>
                <w:lang w:val="en-US"/>
              </w:rPr>
              <w:t xml:space="preserve">  , </w:t>
            </w:r>
            <w:r>
              <w:rPr>
                <w:highlight w:val="green"/>
                <w:lang w:val="en-US"/>
              </w:rPr>
              <w:t>need to have a common understanding whether</w:t>
            </w:r>
            <w:r w:rsidRPr="00CE4DC5">
              <w:rPr>
                <w:highlight w:val="green"/>
                <w:lang w:val="en-US"/>
              </w:rPr>
              <w:t xml:space="preserve"> it can do both NR and also LTE short</w:t>
            </w:r>
            <w:r>
              <w:rPr>
                <w:highlight w:val="green"/>
                <w:lang w:val="en-US"/>
              </w:rPr>
              <w:t>er</w:t>
            </w:r>
            <w:r w:rsidRPr="00CE4DC5">
              <w:rPr>
                <w:highlight w:val="green"/>
                <w:lang w:val="en-US"/>
              </w:rPr>
              <w:t xml:space="preserve"> measurement gap?</w:t>
            </w:r>
          </w:p>
          <w:p w:rsidR="00C5711C" w:rsidRDefault="00C5711C" w:rsidP="00C5711C">
            <w:pPr>
              <w:rPr>
                <w:highlight w:val="green"/>
                <w:lang w:val="en-US"/>
              </w:rPr>
            </w:pPr>
          </w:p>
          <w:p w:rsidR="00C5711C" w:rsidRPr="00B81B53" w:rsidRDefault="00C5711C" w:rsidP="00C5711C">
            <w:pPr>
              <w:rPr>
                <w:highlight w:val="yellow"/>
                <w:lang w:val="en-US"/>
              </w:rPr>
            </w:pPr>
            <w:r w:rsidRPr="00B81B53">
              <w:rPr>
                <w:highlight w:val="yellow"/>
                <w:lang w:val="en-US"/>
              </w:rPr>
              <w:t>Proposed agreement : For SA case, if UE indicates support for any pattern</w:t>
            </w:r>
            <w:r>
              <w:rPr>
                <w:highlight w:val="yellow"/>
                <w:lang w:val="en-US"/>
              </w:rPr>
              <w:t xml:space="preserve"> 0-11</w:t>
            </w:r>
            <w:r w:rsidRPr="00B81B53">
              <w:rPr>
                <w:highlight w:val="yellow"/>
                <w:lang w:val="en-US"/>
              </w:rPr>
              <w:t xml:space="preserve"> with</w:t>
            </w:r>
            <w:r>
              <w:rPr>
                <w:highlight w:val="yellow"/>
                <w:lang w:val="en-US"/>
              </w:rPr>
              <w:t xml:space="preserve"> </w:t>
            </w:r>
            <w:r w:rsidRPr="00B81B53">
              <w:rPr>
                <w:highlight w:val="yellow"/>
                <w:lang w:val="en-US"/>
              </w:rPr>
              <w:t xml:space="preserve"> MG</w:t>
            </w:r>
            <w:r>
              <w:rPr>
                <w:highlight w:val="yellow"/>
                <w:lang w:val="en-US"/>
              </w:rPr>
              <w:t>L&lt;6ms and MGRP&lt;160ms</w:t>
            </w:r>
            <w:r w:rsidRPr="00B81B53">
              <w:rPr>
                <w:highlight w:val="yellow"/>
                <w:lang w:val="en-US"/>
              </w:rPr>
              <w:t>, it means the UE can do both NR and NR+LTE measurement</w:t>
            </w:r>
          </w:p>
          <w:p w:rsidR="00C5711C" w:rsidRDefault="00C5711C" w:rsidP="00042A7D">
            <w:pPr>
              <w:rPr>
                <w:lang w:val="en-US" w:eastAsia="zh-CN"/>
              </w:rPr>
            </w:pPr>
          </w:p>
        </w:tc>
      </w:tr>
    </w:tbl>
    <w:p w:rsidR="00C5711C" w:rsidRDefault="00C5711C" w:rsidP="00042A7D">
      <w:pPr>
        <w:rPr>
          <w:lang w:val="en-US" w:eastAsia="zh-CN"/>
        </w:rPr>
      </w:pPr>
    </w:p>
    <w:p w:rsidR="00C5711C" w:rsidRDefault="00C5711C" w:rsidP="00042A7D">
      <w:pPr>
        <w:rPr>
          <w:u w:val="single"/>
          <w:lang w:val="en-US" w:eastAsia="zh-CN"/>
        </w:rPr>
      </w:pPr>
      <w:r w:rsidRPr="00C5711C">
        <w:rPr>
          <w:u w:val="single"/>
          <w:lang w:val="en-US" w:eastAsia="zh-CN"/>
        </w:rPr>
        <w:t>Analysis of issues</w:t>
      </w:r>
    </w:p>
    <w:p w:rsidR="00C5711C" w:rsidRPr="00A25AA7" w:rsidRDefault="00A25AA7" w:rsidP="00042A7D">
      <w:pPr>
        <w:rPr>
          <w:sz w:val="22"/>
          <w:szCs w:val="22"/>
          <w:lang w:val="en-US" w:eastAsia="zh-CN"/>
        </w:rPr>
      </w:pPr>
      <w:r>
        <w:rPr>
          <w:lang w:val="en-US" w:eastAsia="zh-CN"/>
        </w:rPr>
        <w:t>At least two issues are identified with the current RAN2 agreements</w:t>
      </w:r>
    </w:p>
    <w:p w:rsidR="00A25AA7" w:rsidRPr="00A25AA7" w:rsidRDefault="00A25AA7" w:rsidP="00A25AA7">
      <w:pPr>
        <w:pStyle w:val="ListParagraph"/>
        <w:numPr>
          <w:ilvl w:val="0"/>
          <w:numId w:val="37"/>
        </w:numPr>
        <w:rPr>
          <w:sz w:val="22"/>
          <w:szCs w:val="22"/>
          <w:lang w:val="en-US" w:eastAsia="zh-CN"/>
        </w:rPr>
      </w:pPr>
      <w:r w:rsidRPr="00A25AA7">
        <w:rPr>
          <w:sz w:val="22"/>
          <w:szCs w:val="22"/>
          <w:lang w:val="en-US" w:eastAsia="zh-CN"/>
        </w:rPr>
        <w:t>GP12-23 are needed for FR2-only gap based measurements</w:t>
      </w:r>
    </w:p>
    <w:p w:rsidR="00A25AA7" w:rsidRDefault="00A25AA7" w:rsidP="00A25AA7">
      <w:pPr>
        <w:pStyle w:val="ListParagraph"/>
        <w:numPr>
          <w:ilvl w:val="0"/>
          <w:numId w:val="37"/>
        </w:numPr>
        <w:rPr>
          <w:sz w:val="22"/>
          <w:szCs w:val="22"/>
          <w:lang w:val="en-US" w:eastAsia="zh-CN"/>
        </w:rPr>
      </w:pPr>
      <w:bookmarkStart w:id="2" w:name="_Hlk6477986"/>
      <w:r w:rsidRPr="00A25AA7">
        <w:rPr>
          <w:sz w:val="22"/>
          <w:szCs w:val="22"/>
          <w:lang w:val="en-US" w:eastAsia="zh-CN"/>
        </w:rPr>
        <w:t>It is unclear which UE support LTE short measurement gaps</w:t>
      </w:r>
    </w:p>
    <w:bookmarkEnd w:id="2"/>
    <w:p w:rsidR="00A25AA7" w:rsidRDefault="00A25AA7" w:rsidP="00A25AA7">
      <w:pPr>
        <w:rPr>
          <w:sz w:val="22"/>
          <w:szCs w:val="22"/>
          <w:lang w:val="en-US" w:eastAsia="zh-CN"/>
        </w:rPr>
      </w:pPr>
    </w:p>
    <w:p w:rsidR="00A25AA7" w:rsidRDefault="00A25AA7" w:rsidP="00A25AA7">
      <w:pPr>
        <w:rPr>
          <w:sz w:val="22"/>
          <w:szCs w:val="22"/>
          <w:lang w:val="en-US" w:eastAsia="zh-CN"/>
        </w:rPr>
      </w:pPr>
      <w:r>
        <w:rPr>
          <w:sz w:val="22"/>
          <w:szCs w:val="22"/>
          <w:lang w:val="en-US" w:eastAsia="zh-CN"/>
        </w:rPr>
        <w:t>We provide analysis for both issues</w:t>
      </w:r>
    </w:p>
    <w:p w:rsidR="00A25AA7" w:rsidRDefault="00A25AA7" w:rsidP="00A25AA7">
      <w:pPr>
        <w:rPr>
          <w:sz w:val="22"/>
          <w:szCs w:val="22"/>
          <w:lang w:val="en-US" w:eastAsia="zh-CN"/>
        </w:rPr>
      </w:pPr>
    </w:p>
    <w:p w:rsidR="00A25AA7" w:rsidRPr="00F66864" w:rsidRDefault="00A25AA7" w:rsidP="00A25AA7">
      <w:pPr>
        <w:pStyle w:val="ListParagraph"/>
        <w:numPr>
          <w:ilvl w:val="0"/>
          <w:numId w:val="38"/>
        </w:numPr>
        <w:rPr>
          <w:sz w:val="22"/>
          <w:szCs w:val="22"/>
          <w:u w:val="single"/>
          <w:lang w:val="en-US" w:eastAsia="zh-CN"/>
        </w:rPr>
      </w:pPr>
      <w:r w:rsidRPr="00F66864">
        <w:rPr>
          <w:sz w:val="22"/>
          <w:szCs w:val="22"/>
          <w:u w:val="single"/>
          <w:lang w:val="en-US" w:eastAsia="zh-CN"/>
        </w:rPr>
        <w:t>GP12-23 are needed for FR2-only gap based measurements</w:t>
      </w:r>
    </w:p>
    <w:p w:rsidR="00A25AA7" w:rsidRDefault="00A25AA7" w:rsidP="00A25AA7">
      <w:pPr>
        <w:pStyle w:val="ListParagraph"/>
        <w:ind w:left="645"/>
        <w:rPr>
          <w:sz w:val="22"/>
          <w:szCs w:val="22"/>
          <w:lang w:val="en-US" w:eastAsia="zh-CN"/>
        </w:rPr>
      </w:pPr>
    </w:p>
    <w:p w:rsidR="00A25AA7" w:rsidRDefault="00A25AA7" w:rsidP="00A25AA7">
      <w:pPr>
        <w:rPr>
          <w:sz w:val="22"/>
          <w:szCs w:val="22"/>
          <w:lang w:val="en-US" w:eastAsia="zh-CN"/>
        </w:rPr>
      </w:pPr>
      <w:r>
        <w:rPr>
          <w:sz w:val="22"/>
          <w:szCs w:val="22"/>
          <w:lang w:val="en-US" w:eastAsia="zh-CN"/>
        </w:rPr>
        <w:t>Specifically, on checking 38.133 and 36.133 we can observe that GP12-23 are necessary for the following cases:</w:t>
      </w:r>
    </w:p>
    <w:p w:rsidR="00A25AA7" w:rsidRDefault="00A6532A" w:rsidP="00A6532A">
      <w:pPr>
        <w:pStyle w:val="ListParagraph"/>
        <w:numPr>
          <w:ilvl w:val="0"/>
          <w:numId w:val="39"/>
        </w:numPr>
        <w:rPr>
          <w:sz w:val="22"/>
          <w:szCs w:val="22"/>
          <w:lang w:val="en-US" w:eastAsia="zh-CN"/>
        </w:rPr>
      </w:pPr>
      <w:r w:rsidRPr="00A6532A">
        <w:rPr>
          <w:sz w:val="22"/>
          <w:szCs w:val="22"/>
          <w:lang w:val="en-US" w:eastAsia="zh-CN"/>
        </w:rPr>
        <w:t xml:space="preserve">NE-DC or EN-DC with </w:t>
      </w:r>
      <w:r>
        <w:rPr>
          <w:sz w:val="22"/>
          <w:szCs w:val="22"/>
          <w:lang w:val="en-US" w:eastAsia="zh-CN"/>
        </w:rPr>
        <w:t xml:space="preserve">an FR2 serving cell, </w:t>
      </w:r>
      <w:r w:rsidRPr="00A6532A">
        <w:rPr>
          <w:sz w:val="22"/>
          <w:szCs w:val="22"/>
          <w:lang w:val="en-US" w:eastAsia="zh-CN"/>
        </w:rPr>
        <w:t>FR2 measurements configured, and support for/configuration of per FR measurement gaps</w:t>
      </w:r>
    </w:p>
    <w:p w:rsidR="00A6532A" w:rsidRDefault="00A6532A" w:rsidP="00A6532A">
      <w:pPr>
        <w:pStyle w:val="ListParagraph"/>
        <w:numPr>
          <w:ilvl w:val="0"/>
          <w:numId w:val="39"/>
        </w:numPr>
        <w:rPr>
          <w:sz w:val="22"/>
          <w:szCs w:val="22"/>
          <w:lang w:val="en-US" w:eastAsia="zh-CN"/>
        </w:rPr>
      </w:pPr>
      <w:r>
        <w:rPr>
          <w:sz w:val="22"/>
          <w:szCs w:val="22"/>
          <w:lang w:val="en-US" w:eastAsia="zh-CN"/>
        </w:rPr>
        <w:t>SA NR, CA NR or NR-DC with either</w:t>
      </w:r>
    </w:p>
    <w:p w:rsidR="00A6532A" w:rsidRDefault="00A6532A" w:rsidP="00A6532A">
      <w:pPr>
        <w:pStyle w:val="ListParagraph"/>
        <w:numPr>
          <w:ilvl w:val="1"/>
          <w:numId w:val="39"/>
        </w:numPr>
        <w:rPr>
          <w:sz w:val="22"/>
          <w:szCs w:val="22"/>
          <w:lang w:val="en-US" w:eastAsia="zh-CN"/>
        </w:rPr>
      </w:pPr>
      <w:r>
        <w:rPr>
          <w:sz w:val="22"/>
          <w:szCs w:val="22"/>
          <w:lang w:val="en-US" w:eastAsia="zh-CN"/>
        </w:rPr>
        <w:t>Per UE measurement gaps, only an FR2 serving cell and only FR2 measurement objects,  or</w:t>
      </w:r>
    </w:p>
    <w:p w:rsidR="00A6532A" w:rsidRDefault="00A6532A" w:rsidP="00A6532A">
      <w:pPr>
        <w:pStyle w:val="ListParagraph"/>
        <w:numPr>
          <w:ilvl w:val="1"/>
          <w:numId w:val="39"/>
        </w:numPr>
        <w:rPr>
          <w:sz w:val="22"/>
          <w:szCs w:val="22"/>
          <w:lang w:val="en-US" w:eastAsia="zh-CN"/>
        </w:rPr>
      </w:pPr>
      <w:r>
        <w:rPr>
          <w:sz w:val="22"/>
          <w:szCs w:val="22"/>
          <w:lang w:val="en-US" w:eastAsia="zh-CN"/>
        </w:rPr>
        <w:t xml:space="preserve">SA NR, CA NR or NR-DC </w:t>
      </w:r>
      <w:r w:rsidRPr="00A6532A">
        <w:rPr>
          <w:sz w:val="22"/>
          <w:szCs w:val="22"/>
          <w:lang w:val="en-US" w:eastAsia="zh-CN"/>
        </w:rPr>
        <w:t>with FR2 measurements configured, and support for/configuration of per FR measurement gaps</w:t>
      </w:r>
    </w:p>
    <w:p w:rsidR="00F865D8" w:rsidRDefault="00F865D8" w:rsidP="00F865D8">
      <w:pPr>
        <w:rPr>
          <w:sz w:val="22"/>
          <w:szCs w:val="22"/>
          <w:lang w:val="en-US" w:eastAsia="zh-CN"/>
        </w:rPr>
      </w:pPr>
    </w:p>
    <w:p w:rsidR="00A6532A" w:rsidRDefault="00F865D8" w:rsidP="00A6532A">
      <w:pPr>
        <w:rPr>
          <w:sz w:val="22"/>
          <w:szCs w:val="22"/>
          <w:lang w:val="en-US" w:eastAsia="zh-CN"/>
        </w:rPr>
      </w:pPr>
      <w:r>
        <w:rPr>
          <w:sz w:val="22"/>
          <w:szCs w:val="22"/>
          <w:lang w:val="en-US" w:eastAsia="zh-CN"/>
        </w:rPr>
        <w:t>For simplicity we will refer to these as “FR2 gap patterns”</w:t>
      </w:r>
      <w:r w:rsidR="00320812">
        <w:rPr>
          <w:sz w:val="22"/>
          <w:szCs w:val="22"/>
          <w:lang w:val="en-US" w:eastAsia="zh-CN"/>
        </w:rPr>
        <w:t xml:space="preserve"> i.e. gap patterns targeted at FR2-only measurement, even by a UE that only supports per UE gaps</w:t>
      </w:r>
      <w:r>
        <w:rPr>
          <w:sz w:val="22"/>
          <w:szCs w:val="22"/>
          <w:lang w:val="en-US" w:eastAsia="zh-CN"/>
        </w:rPr>
        <w:t>.</w:t>
      </w:r>
    </w:p>
    <w:p w:rsidR="00F865D8" w:rsidRDefault="00320812" w:rsidP="00A6532A">
      <w:pPr>
        <w:rPr>
          <w:sz w:val="22"/>
          <w:szCs w:val="22"/>
          <w:lang w:val="en-US" w:eastAsia="zh-CN"/>
        </w:rPr>
      </w:pPr>
      <w:r>
        <w:rPr>
          <w:sz w:val="22"/>
          <w:szCs w:val="22"/>
          <w:lang w:val="en-US" w:eastAsia="zh-CN"/>
        </w:rPr>
        <w:lastRenderedPageBreak/>
        <w:t xml:space="preserve">Firstly, we </w:t>
      </w:r>
      <w:r w:rsidR="00A6532A">
        <w:rPr>
          <w:sz w:val="22"/>
          <w:szCs w:val="22"/>
          <w:lang w:val="en-US" w:eastAsia="zh-CN"/>
        </w:rPr>
        <w:t>can assume that if a UE support</w:t>
      </w:r>
      <w:r w:rsidR="00F865D8">
        <w:rPr>
          <w:sz w:val="22"/>
          <w:szCs w:val="22"/>
          <w:lang w:val="en-US" w:eastAsia="zh-CN"/>
        </w:rPr>
        <w:t xml:space="preserve">s </w:t>
      </w:r>
      <w:r>
        <w:rPr>
          <w:sz w:val="22"/>
          <w:szCs w:val="22"/>
          <w:lang w:val="en-US" w:eastAsia="zh-CN"/>
        </w:rPr>
        <w:t xml:space="preserve">operation on </w:t>
      </w:r>
      <w:r w:rsidR="00F865D8">
        <w:rPr>
          <w:sz w:val="22"/>
          <w:szCs w:val="22"/>
          <w:lang w:val="en-US" w:eastAsia="zh-CN"/>
        </w:rPr>
        <w:t xml:space="preserve">FR2 it </w:t>
      </w:r>
      <w:r>
        <w:rPr>
          <w:sz w:val="22"/>
          <w:szCs w:val="22"/>
          <w:lang w:val="en-US" w:eastAsia="zh-CN"/>
        </w:rPr>
        <w:t>needs to</w:t>
      </w:r>
      <w:r w:rsidR="00F865D8">
        <w:rPr>
          <w:sz w:val="22"/>
          <w:szCs w:val="22"/>
          <w:lang w:val="en-US" w:eastAsia="zh-CN"/>
        </w:rPr>
        <w:t xml:space="preserve"> support some FR2 gap patterns. For example, given current RAN4 specifications, it would not make sense to design a UE which supports FR2 SA operation and does not support any gap pattern 12-23 since such a UE would be clearly unable to measure. However, based on RAN2 decisions, there is no standardized guidance on </w:t>
      </w:r>
      <w:r w:rsidR="00F865D8">
        <w:rPr>
          <w:sz w:val="22"/>
          <w:szCs w:val="22"/>
          <w:u w:val="single"/>
          <w:lang w:val="en-US" w:eastAsia="zh-CN"/>
        </w:rPr>
        <w:t>which</w:t>
      </w:r>
      <w:r w:rsidR="00F865D8">
        <w:rPr>
          <w:sz w:val="22"/>
          <w:szCs w:val="22"/>
          <w:lang w:val="en-US" w:eastAsia="zh-CN"/>
        </w:rPr>
        <w:t xml:space="preserve"> gap patterns out of 12-23 to support. There are several considerations</w:t>
      </w:r>
    </w:p>
    <w:p w:rsidR="00F865D8" w:rsidRDefault="00F865D8" w:rsidP="00F865D8">
      <w:pPr>
        <w:pStyle w:val="ListParagraph"/>
        <w:numPr>
          <w:ilvl w:val="0"/>
          <w:numId w:val="40"/>
        </w:numPr>
        <w:rPr>
          <w:sz w:val="22"/>
          <w:szCs w:val="22"/>
          <w:lang w:val="en-US" w:eastAsia="zh-CN"/>
        </w:rPr>
      </w:pPr>
      <w:r>
        <w:rPr>
          <w:sz w:val="22"/>
          <w:szCs w:val="22"/>
          <w:lang w:val="en-US" w:eastAsia="zh-CN"/>
        </w:rPr>
        <w:t>If the decision is left completely to the UE, the network needs to implement all GP12-23 since it cannot know which gap patterns a given UE will support</w:t>
      </w:r>
    </w:p>
    <w:p w:rsidR="00F865D8" w:rsidRDefault="00F865D8" w:rsidP="00F865D8">
      <w:pPr>
        <w:pStyle w:val="ListParagraph"/>
        <w:numPr>
          <w:ilvl w:val="0"/>
          <w:numId w:val="40"/>
        </w:numPr>
        <w:rPr>
          <w:sz w:val="22"/>
          <w:szCs w:val="22"/>
          <w:lang w:val="en-US" w:eastAsia="zh-CN"/>
        </w:rPr>
      </w:pPr>
      <w:r>
        <w:rPr>
          <w:sz w:val="22"/>
          <w:szCs w:val="22"/>
          <w:lang w:val="en-US" w:eastAsia="zh-CN"/>
        </w:rPr>
        <w:t>If the UE supports only gap patterns which do not include the whole SMTC, then the UE will be unable to be configured to measure all SSB in the SS burst, which may have severe performance impacts (</w:t>
      </w:r>
      <w:r w:rsidR="000A2852">
        <w:rPr>
          <w:sz w:val="22"/>
          <w:szCs w:val="22"/>
          <w:lang w:val="en-US" w:eastAsia="zh-CN"/>
        </w:rPr>
        <w:t>e.g.</w:t>
      </w:r>
      <w:r>
        <w:rPr>
          <w:sz w:val="22"/>
          <w:szCs w:val="22"/>
          <w:lang w:val="en-US" w:eastAsia="zh-CN"/>
        </w:rPr>
        <w:t xml:space="preserve"> the UE will be blind to some of the beams transmitted by the network. An example is if the UE only supports MGL=1.5ms and the NW uses a 3ms long SSB</w:t>
      </w:r>
    </w:p>
    <w:p w:rsidR="00F865D8" w:rsidRDefault="00F865D8" w:rsidP="00F865D8">
      <w:pPr>
        <w:rPr>
          <w:sz w:val="22"/>
          <w:szCs w:val="22"/>
          <w:lang w:val="en-US" w:eastAsia="zh-CN"/>
        </w:rPr>
      </w:pPr>
    </w:p>
    <w:p w:rsidR="00F865D8" w:rsidRDefault="00F865D8" w:rsidP="00F865D8">
      <w:pPr>
        <w:rPr>
          <w:sz w:val="22"/>
          <w:szCs w:val="22"/>
          <w:lang w:val="en-US" w:eastAsia="zh-CN"/>
        </w:rPr>
      </w:pPr>
      <w:r>
        <w:rPr>
          <w:sz w:val="22"/>
          <w:szCs w:val="22"/>
          <w:lang w:val="en-US" w:eastAsia="zh-CN"/>
        </w:rPr>
        <w:t xml:space="preserve">Based on this, we think it is necessary to define certain FR2 gap patterns as mandatory. This is beneficial to both network and UE. Now we discuss the set of mandatory gap </w:t>
      </w:r>
      <w:r w:rsidR="000A2852">
        <w:rPr>
          <w:sz w:val="22"/>
          <w:szCs w:val="22"/>
          <w:lang w:val="en-US" w:eastAsia="zh-CN"/>
        </w:rPr>
        <w:t>patterns</w:t>
      </w:r>
      <w:r>
        <w:rPr>
          <w:sz w:val="22"/>
          <w:szCs w:val="22"/>
          <w:lang w:val="en-US" w:eastAsia="zh-CN"/>
        </w:rPr>
        <w:t>. Table 1 summarises the gap patterns that may be used for FR2:</w:t>
      </w:r>
    </w:p>
    <w:tbl>
      <w:tblPr>
        <w:tblStyle w:val="TableGrid"/>
        <w:tblW w:w="0" w:type="auto"/>
        <w:tblLook w:val="04A0" w:firstRow="1" w:lastRow="0" w:firstColumn="1" w:lastColumn="0" w:noHBand="0" w:noVBand="1"/>
      </w:tblPr>
      <w:tblGrid>
        <w:gridCol w:w="2107"/>
        <w:gridCol w:w="2107"/>
        <w:gridCol w:w="2107"/>
        <w:gridCol w:w="2108"/>
      </w:tblGrid>
      <w:tr w:rsidR="00F865D8" w:rsidTr="00F865D8">
        <w:tc>
          <w:tcPr>
            <w:tcW w:w="2107" w:type="dxa"/>
          </w:tcPr>
          <w:p w:rsidR="00F865D8" w:rsidRDefault="00F865D8" w:rsidP="00F865D8">
            <w:pPr>
              <w:rPr>
                <w:sz w:val="22"/>
                <w:szCs w:val="22"/>
                <w:lang w:val="en-US" w:eastAsia="zh-CN"/>
              </w:rPr>
            </w:pPr>
          </w:p>
        </w:tc>
        <w:tc>
          <w:tcPr>
            <w:tcW w:w="2107" w:type="dxa"/>
          </w:tcPr>
          <w:p w:rsidR="00F865D8" w:rsidRDefault="003C09F7" w:rsidP="00F865D8">
            <w:pPr>
              <w:rPr>
                <w:sz w:val="22"/>
                <w:szCs w:val="22"/>
                <w:lang w:val="en-US" w:eastAsia="zh-CN"/>
              </w:rPr>
            </w:pPr>
            <w:r>
              <w:rPr>
                <w:sz w:val="22"/>
                <w:szCs w:val="22"/>
                <w:lang w:val="en-US" w:eastAsia="zh-CN"/>
              </w:rPr>
              <w:t>5</w:t>
            </w:r>
            <w:r w:rsidR="00F865D8">
              <w:rPr>
                <w:sz w:val="22"/>
                <w:szCs w:val="22"/>
                <w:lang w:val="en-US" w:eastAsia="zh-CN"/>
              </w:rPr>
              <w:t>.5ms MGL</w:t>
            </w:r>
          </w:p>
        </w:tc>
        <w:tc>
          <w:tcPr>
            <w:tcW w:w="2107" w:type="dxa"/>
          </w:tcPr>
          <w:p w:rsidR="00F865D8" w:rsidRDefault="00F865D8" w:rsidP="00F865D8">
            <w:pPr>
              <w:rPr>
                <w:sz w:val="22"/>
                <w:szCs w:val="22"/>
                <w:lang w:val="en-US" w:eastAsia="zh-CN"/>
              </w:rPr>
            </w:pPr>
            <w:r>
              <w:rPr>
                <w:sz w:val="22"/>
                <w:szCs w:val="22"/>
                <w:lang w:val="en-US" w:eastAsia="zh-CN"/>
              </w:rPr>
              <w:t>3.5ms MGL</w:t>
            </w:r>
          </w:p>
        </w:tc>
        <w:tc>
          <w:tcPr>
            <w:tcW w:w="2108" w:type="dxa"/>
          </w:tcPr>
          <w:p w:rsidR="00F865D8" w:rsidRDefault="003C09F7" w:rsidP="00F865D8">
            <w:pPr>
              <w:rPr>
                <w:sz w:val="22"/>
                <w:szCs w:val="22"/>
                <w:lang w:val="en-US" w:eastAsia="zh-CN"/>
              </w:rPr>
            </w:pPr>
            <w:r>
              <w:rPr>
                <w:sz w:val="22"/>
                <w:szCs w:val="22"/>
                <w:lang w:val="en-US" w:eastAsia="zh-CN"/>
              </w:rPr>
              <w:t>1</w:t>
            </w:r>
            <w:r w:rsidR="00F865D8">
              <w:rPr>
                <w:sz w:val="22"/>
                <w:szCs w:val="22"/>
                <w:lang w:val="en-US" w:eastAsia="zh-CN"/>
              </w:rPr>
              <w:t>.5ms MGL</w:t>
            </w:r>
          </w:p>
        </w:tc>
      </w:tr>
      <w:tr w:rsidR="00F865D8" w:rsidTr="00F865D8">
        <w:tc>
          <w:tcPr>
            <w:tcW w:w="2107" w:type="dxa"/>
          </w:tcPr>
          <w:p w:rsidR="00F865D8" w:rsidRDefault="00F865D8" w:rsidP="00F865D8">
            <w:pPr>
              <w:rPr>
                <w:sz w:val="22"/>
                <w:szCs w:val="22"/>
                <w:lang w:val="en-US" w:eastAsia="zh-CN"/>
              </w:rPr>
            </w:pPr>
            <w:r>
              <w:rPr>
                <w:sz w:val="22"/>
                <w:szCs w:val="22"/>
                <w:lang w:val="en-US" w:eastAsia="zh-CN"/>
              </w:rPr>
              <w:t>20ms MGRP</w:t>
            </w:r>
          </w:p>
        </w:tc>
        <w:tc>
          <w:tcPr>
            <w:tcW w:w="2107" w:type="dxa"/>
          </w:tcPr>
          <w:p w:rsidR="00F865D8" w:rsidRDefault="003C09F7" w:rsidP="00F865D8">
            <w:pPr>
              <w:rPr>
                <w:sz w:val="22"/>
                <w:szCs w:val="22"/>
                <w:lang w:val="en-US" w:eastAsia="zh-CN"/>
              </w:rPr>
            </w:pPr>
            <w:r>
              <w:rPr>
                <w:sz w:val="22"/>
                <w:szCs w:val="22"/>
                <w:lang w:val="en-US" w:eastAsia="zh-CN"/>
              </w:rPr>
              <w:t>12</w:t>
            </w:r>
          </w:p>
        </w:tc>
        <w:tc>
          <w:tcPr>
            <w:tcW w:w="2107" w:type="dxa"/>
          </w:tcPr>
          <w:p w:rsidR="00F865D8" w:rsidRDefault="003C09F7" w:rsidP="00F865D8">
            <w:pPr>
              <w:rPr>
                <w:sz w:val="22"/>
                <w:szCs w:val="22"/>
                <w:lang w:val="en-US" w:eastAsia="zh-CN"/>
              </w:rPr>
            </w:pPr>
            <w:r>
              <w:rPr>
                <w:sz w:val="22"/>
                <w:szCs w:val="22"/>
                <w:lang w:val="en-US" w:eastAsia="zh-CN"/>
              </w:rPr>
              <w:t>16</w:t>
            </w:r>
          </w:p>
        </w:tc>
        <w:tc>
          <w:tcPr>
            <w:tcW w:w="2108" w:type="dxa"/>
          </w:tcPr>
          <w:p w:rsidR="00F865D8" w:rsidRDefault="003C09F7" w:rsidP="00F865D8">
            <w:pPr>
              <w:rPr>
                <w:sz w:val="22"/>
                <w:szCs w:val="22"/>
                <w:lang w:val="en-US" w:eastAsia="zh-CN"/>
              </w:rPr>
            </w:pPr>
            <w:r>
              <w:rPr>
                <w:sz w:val="22"/>
                <w:szCs w:val="22"/>
                <w:lang w:val="en-US" w:eastAsia="zh-CN"/>
              </w:rPr>
              <w:t>20</w:t>
            </w:r>
          </w:p>
        </w:tc>
      </w:tr>
      <w:tr w:rsidR="00F865D8" w:rsidTr="00F865D8">
        <w:tc>
          <w:tcPr>
            <w:tcW w:w="2107" w:type="dxa"/>
          </w:tcPr>
          <w:p w:rsidR="00F865D8" w:rsidRDefault="00F865D8" w:rsidP="00F865D8">
            <w:pPr>
              <w:rPr>
                <w:sz w:val="22"/>
                <w:szCs w:val="22"/>
                <w:lang w:val="en-US" w:eastAsia="zh-CN"/>
              </w:rPr>
            </w:pPr>
            <w:r>
              <w:rPr>
                <w:sz w:val="22"/>
                <w:szCs w:val="22"/>
                <w:lang w:val="en-US" w:eastAsia="zh-CN"/>
              </w:rPr>
              <w:t>40ms MGRP</w:t>
            </w:r>
          </w:p>
        </w:tc>
        <w:tc>
          <w:tcPr>
            <w:tcW w:w="2107" w:type="dxa"/>
          </w:tcPr>
          <w:p w:rsidR="00F865D8" w:rsidRDefault="003C09F7" w:rsidP="00F865D8">
            <w:pPr>
              <w:rPr>
                <w:sz w:val="22"/>
                <w:szCs w:val="22"/>
                <w:lang w:val="en-US" w:eastAsia="zh-CN"/>
              </w:rPr>
            </w:pPr>
            <w:r>
              <w:rPr>
                <w:sz w:val="22"/>
                <w:szCs w:val="22"/>
                <w:lang w:val="en-US" w:eastAsia="zh-CN"/>
              </w:rPr>
              <w:t>13</w:t>
            </w:r>
          </w:p>
        </w:tc>
        <w:tc>
          <w:tcPr>
            <w:tcW w:w="2107" w:type="dxa"/>
          </w:tcPr>
          <w:p w:rsidR="00F865D8" w:rsidRDefault="003C09F7" w:rsidP="00F865D8">
            <w:pPr>
              <w:rPr>
                <w:sz w:val="22"/>
                <w:szCs w:val="22"/>
                <w:lang w:val="en-US" w:eastAsia="zh-CN"/>
              </w:rPr>
            </w:pPr>
            <w:r>
              <w:rPr>
                <w:sz w:val="22"/>
                <w:szCs w:val="22"/>
                <w:lang w:val="en-US" w:eastAsia="zh-CN"/>
              </w:rPr>
              <w:t>17</w:t>
            </w:r>
          </w:p>
        </w:tc>
        <w:tc>
          <w:tcPr>
            <w:tcW w:w="2108" w:type="dxa"/>
          </w:tcPr>
          <w:p w:rsidR="00F865D8" w:rsidRDefault="003C09F7" w:rsidP="00F865D8">
            <w:pPr>
              <w:rPr>
                <w:sz w:val="22"/>
                <w:szCs w:val="22"/>
                <w:lang w:val="en-US" w:eastAsia="zh-CN"/>
              </w:rPr>
            </w:pPr>
            <w:r>
              <w:rPr>
                <w:sz w:val="22"/>
                <w:szCs w:val="22"/>
                <w:lang w:val="en-US" w:eastAsia="zh-CN"/>
              </w:rPr>
              <w:t>21</w:t>
            </w:r>
          </w:p>
        </w:tc>
      </w:tr>
      <w:tr w:rsidR="00F865D8" w:rsidTr="00F865D8">
        <w:tc>
          <w:tcPr>
            <w:tcW w:w="2107" w:type="dxa"/>
          </w:tcPr>
          <w:p w:rsidR="00F865D8" w:rsidRDefault="00F865D8" w:rsidP="00F865D8">
            <w:pPr>
              <w:rPr>
                <w:sz w:val="22"/>
                <w:szCs w:val="22"/>
                <w:lang w:val="en-US" w:eastAsia="zh-CN"/>
              </w:rPr>
            </w:pPr>
            <w:r>
              <w:rPr>
                <w:sz w:val="22"/>
                <w:szCs w:val="22"/>
                <w:lang w:val="en-US" w:eastAsia="zh-CN"/>
              </w:rPr>
              <w:t>80ms MGRP</w:t>
            </w:r>
          </w:p>
        </w:tc>
        <w:tc>
          <w:tcPr>
            <w:tcW w:w="2107" w:type="dxa"/>
          </w:tcPr>
          <w:p w:rsidR="00F865D8" w:rsidRDefault="003C09F7" w:rsidP="00F865D8">
            <w:pPr>
              <w:rPr>
                <w:sz w:val="22"/>
                <w:szCs w:val="22"/>
                <w:lang w:val="en-US" w:eastAsia="zh-CN"/>
              </w:rPr>
            </w:pPr>
            <w:r>
              <w:rPr>
                <w:sz w:val="22"/>
                <w:szCs w:val="22"/>
                <w:lang w:val="en-US" w:eastAsia="zh-CN"/>
              </w:rPr>
              <w:t>14</w:t>
            </w:r>
          </w:p>
        </w:tc>
        <w:tc>
          <w:tcPr>
            <w:tcW w:w="2107" w:type="dxa"/>
          </w:tcPr>
          <w:p w:rsidR="00F865D8" w:rsidRDefault="003C09F7" w:rsidP="00F865D8">
            <w:pPr>
              <w:rPr>
                <w:sz w:val="22"/>
                <w:szCs w:val="22"/>
                <w:lang w:val="en-US" w:eastAsia="zh-CN"/>
              </w:rPr>
            </w:pPr>
            <w:r>
              <w:rPr>
                <w:sz w:val="22"/>
                <w:szCs w:val="22"/>
                <w:lang w:val="en-US" w:eastAsia="zh-CN"/>
              </w:rPr>
              <w:t>18</w:t>
            </w:r>
          </w:p>
        </w:tc>
        <w:tc>
          <w:tcPr>
            <w:tcW w:w="2108" w:type="dxa"/>
          </w:tcPr>
          <w:p w:rsidR="00F865D8" w:rsidRDefault="003C09F7" w:rsidP="00F865D8">
            <w:pPr>
              <w:rPr>
                <w:sz w:val="22"/>
                <w:szCs w:val="22"/>
                <w:lang w:val="en-US" w:eastAsia="zh-CN"/>
              </w:rPr>
            </w:pPr>
            <w:r>
              <w:rPr>
                <w:sz w:val="22"/>
                <w:szCs w:val="22"/>
                <w:lang w:val="en-US" w:eastAsia="zh-CN"/>
              </w:rPr>
              <w:t>22</w:t>
            </w:r>
          </w:p>
        </w:tc>
      </w:tr>
      <w:tr w:rsidR="00F865D8" w:rsidTr="00F865D8">
        <w:tc>
          <w:tcPr>
            <w:tcW w:w="2107" w:type="dxa"/>
          </w:tcPr>
          <w:p w:rsidR="00F865D8" w:rsidRDefault="00F865D8" w:rsidP="00F865D8">
            <w:pPr>
              <w:rPr>
                <w:sz w:val="22"/>
                <w:szCs w:val="22"/>
                <w:lang w:val="en-US" w:eastAsia="zh-CN"/>
              </w:rPr>
            </w:pPr>
            <w:r>
              <w:rPr>
                <w:sz w:val="22"/>
                <w:szCs w:val="22"/>
                <w:lang w:val="en-US" w:eastAsia="zh-CN"/>
              </w:rPr>
              <w:t>160ms MGRP</w:t>
            </w:r>
          </w:p>
        </w:tc>
        <w:tc>
          <w:tcPr>
            <w:tcW w:w="2107" w:type="dxa"/>
          </w:tcPr>
          <w:p w:rsidR="00F865D8" w:rsidRDefault="003C09F7" w:rsidP="00F865D8">
            <w:pPr>
              <w:rPr>
                <w:sz w:val="22"/>
                <w:szCs w:val="22"/>
                <w:lang w:val="en-US" w:eastAsia="zh-CN"/>
              </w:rPr>
            </w:pPr>
            <w:r>
              <w:rPr>
                <w:sz w:val="22"/>
                <w:szCs w:val="22"/>
                <w:lang w:val="en-US" w:eastAsia="zh-CN"/>
              </w:rPr>
              <w:t>15</w:t>
            </w:r>
          </w:p>
        </w:tc>
        <w:tc>
          <w:tcPr>
            <w:tcW w:w="2107" w:type="dxa"/>
          </w:tcPr>
          <w:p w:rsidR="00F865D8" w:rsidRDefault="003C09F7" w:rsidP="00F865D8">
            <w:pPr>
              <w:rPr>
                <w:sz w:val="22"/>
                <w:szCs w:val="22"/>
                <w:lang w:val="en-US" w:eastAsia="zh-CN"/>
              </w:rPr>
            </w:pPr>
            <w:r>
              <w:rPr>
                <w:sz w:val="22"/>
                <w:szCs w:val="22"/>
                <w:lang w:val="en-US" w:eastAsia="zh-CN"/>
              </w:rPr>
              <w:t>19</w:t>
            </w:r>
          </w:p>
        </w:tc>
        <w:tc>
          <w:tcPr>
            <w:tcW w:w="2108" w:type="dxa"/>
          </w:tcPr>
          <w:p w:rsidR="00F865D8" w:rsidRDefault="003C09F7" w:rsidP="00F865D8">
            <w:pPr>
              <w:rPr>
                <w:sz w:val="22"/>
                <w:szCs w:val="22"/>
                <w:lang w:val="en-US" w:eastAsia="zh-CN"/>
              </w:rPr>
            </w:pPr>
            <w:r>
              <w:rPr>
                <w:sz w:val="22"/>
                <w:szCs w:val="22"/>
                <w:lang w:val="en-US" w:eastAsia="zh-CN"/>
              </w:rPr>
              <w:t>23</w:t>
            </w:r>
          </w:p>
        </w:tc>
      </w:tr>
    </w:tbl>
    <w:p w:rsidR="00F865D8" w:rsidRDefault="003F0D79" w:rsidP="00F865D8">
      <w:pPr>
        <w:rPr>
          <w:sz w:val="22"/>
          <w:szCs w:val="22"/>
          <w:lang w:val="en-US" w:eastAsia="zh-CN"/>
        </w:rPr>
      </w:pPr>
      <w:r>
        <w:rPr>
          <w:sz w:val="22"/>
          <w:szCs w:val="22"/>
          <w:lang w:val="en-US" w:eastAsia="zh-CN"/>
        </w:rPr>
        <w:t>Table 1 : FR2 gap pattern IDs</w:t>
      </w:r>
    </w:p>
    <w:p w:rsidR="003C09F7" w:rsidRPr="00F865D8" w:rsidRDefault="003C09F7" w:rsidP="00F865D8">
      <w:pPr>
        <w:rPr>
          <w:sz w:val="22"/>
          <w:szCs w:val="22"/>
          <w:lang w:val="en-US" w:eastAsia="zh-CN"/>
        </w:rPr>
      </w:pPr>
      <w:r>
        <w:rPr>
          <w:sz w:val="22"/>
          <w:szCs w:val="22"/>
          <w:lang w:val="en-US" w:eastAsia="zh-CN"/>
        </w:rPr>
        <w:t>The application of GP0 (6ms MGL, 40ms MGRP) and GP1 (6ms MG, 80ms MGRP) was also discussed in RAN4#90bis by one company</w:t>
      </w:r>
      <w:r w:rsidR="00320812">
        <w:rPr>
          <w:sz w:val="22"/>
          <w:szCs w:val="22"/>
          <w:lang w:val="en-US" w:eastAsia="zh-CN"/>
        </w:rPr>
        <w:t>, although this is not specified as an FR2 gap pattern</w:t>
      </w:r>
      <w:r>
        <w:rPr>
          <w:sz w:val="22"/>
          <w:szCs w:val="22"/>
          <w:lang w:val="en-US" w:eastAsia="zh-CN"/>
        </w:rPr>
        <w:t>.</w:t>
      </w:r>
    </w:p>
    <w:p w:rsidR="00A25AA7" w:rsidRDefault="003C09F7" w:rsidP="00A25AA7">
      <w:pPr>
        <w:rPr>
          <w:sz w:val="22"/>
          <w:szCs w:val="22"/>
          <w:lang w:val="en-US" w:eastAsia="zh-CN"/>
        </w:rPr>
      </w:pPr>
      <w:r>
        <w:rPr>
          <w:sz w:val="22"/>
          <w:szCs w:val="22"/>
          <w:lang w:val="en-US" w:eastAsia="zh-CN"/>
        </w:rPr>
        <w:t>Firstly</w:t>
      </w:r>
      <w:r w:rsidR="00320812">
        <w:rPr>
          <w:sz w:val="22"/>
          <w:szCs w:val="22"/>
          <w:lang w:val="en-US" w:eastAsia="zh-CN"/>
        </w:rPr>
        <w:t>,</w:t>
      </w:r>
      <w:r>
        <w:rPr>
          <w:sz w:val="22"/>
          <w:szCs w:val="22"/>
          <w:lang w:val="en-US" w:eastAsia="zh-CN"/>
        </w:rPr>
        <w:t xml:space="preserve"> we note that networks may use up to 5ms SMTC duration. Hence, it seems necessary to make some suitable gap patterns for MGL=5.5ms</w:t>
      </w:r>
      <w:r w:rsidR="008B6654">
        <w:rPr>
          <w:sz w:val="22"/>
          <w:szCs w:val="22"/>
          <w:lang w:val="en-US" w:eastAsia="zh-CN"/>
        </w:rPr>
        <w:t>.  Different MGRP are needed because these provide a mechanism to trade-off between gap based measurement performance (measurement delays) and throughput loss due to gaps</w:t>
      </w:r>
    </w:p>
    <w:p w:rsidR="008B6654" w:rsidRDefault="008B6654" w:rsidP="00A25AA7">
      <w:pPr>
        <w:rPr>
          <w:sz w:val="22"/>
          <w:szCs w:val="22"/>
          <w:lang w:val="en-US" w:eastAsia="zh-CN"/>
        </w:rPr>
      </w:pPr>
      <w:r>
        <w:rPr>
          <w:sz w:val="22"/>
          <w:szCs w:val="22"/>
          <w:lang w:val="en-US" w:eastAsia="zh-CN"/>
        </w:rPr>
        <w:t>We do not recommend using gap patterns 0 or 1 for FR2 measurements. One reason is that they are 0.5ms longer than the longest possible SMTC in NR + 2×250uS. If such gap patterns were used, RAN4 would need to discuss whether the MGTA should be 0.25ms or 0.5ms. Although both options would work in the sense that the gap could be configured to start sufficiently early to allow the full SMTC to be measured, there needs to be an aligned view of gap starting time between UE and network. Moreover, it is clearly less efficient to use MGL=6ms gaps when MGL=5.5ms is fully sufficient for all NR measurements, and it takes away benefit of earlier agreements that the switching time in FR2 NR is reduced from 0.5ms to 250us.</w:t>
      </w:r>
    </w:p>
    <w:p w:rsidR="008B6654" w:rsidRDefault="008B6654" w:rsidP="00A25AA7">
      <w:pPr>
        <w:rPr>
          <w:sz w:val="22"/>
          <w:szCs w:val="22"/>
          <w:lang w:val="en-US" w:eastAsia="zh-CN"/>
        </w:rPr>
      </w:pPr>
      <w:r>
        <w:rPr>
          <w:sz w:val="22"/>
          <w:szCs w:val="22"/>
          <w:lang w:val="en-US" w:eastAsia="zh-CN"/>
        </w:rPr>
        <w:t xml:space="preserve">We also note that many NR deployments will not need to use 5ms duration SMTC, since the necessary SMTC duration depends on the length of the SS burst and how well </w:t>
      </w:r>
      <w:r w:rsidR="00320812">
        <w:rPr>
          <w:sz w:val="22"/>
          <w:szCs w:val="22"/>
          <w:lang w:val="en-US" w:eastAsia="zh-CN"/>
        </w:rPr>
        <w:t>synchronization</w:t>
      </w:r>
      <w:r>
        <w:rPr>
          <w:sz w:val="22"/>
          <w:szCs w:val="22"/>
          <w:lang w:val="en-US" w:eastAsia="zh-CN"/>
        </w:rPr>
        <w:t xml:space="preserve"> between neighbor nodes can be guaranteed, also allowing for worst propagation delays. In case the network does not use L=64, but a much smaller number of SSB (for example L=16) a much shorter than 5ms SMTC is feasible.</w:t>
      </w:r>
    </w:p>
    <w:p w:rsidR="00F66864" w:rsidRDefault="008B6654" w:rsidP="00A25AA7">
      <w:pPr>
        <w:rPr>
          <w:sz w:val="22"/>
          <w:szCs w:val="22"/>
          <w:lang w:val="en-US" w:eastAsia="zh-CN"/>
        </w:rPr>
      </w:pPr>
      <w:r>
        <w:rPr>
          <w:sz w:val="22"/>
          <w:szCs w:val="22"/>
          <w:lang w:val="en-US" w:eastAsia="zh-CN"/>
        </w:rPr>
        <w:t xml:space="preserve">One key difference between NR and LTE is that there is not a continuous CRS </w:t>
      </w:r>
      <w:r w:rsidR="00F66864">
        <w:rPr>
          <w:sz w:val="22"/>
          <w:szCs w:val="22"/>
          <w:lang w:val="en-US" w:eastAsia="zh-CN"/>
        </w:rPr>
        <w:t xml:space="preserve">signal </w:t>
      </w:r>
      <w:r>
        <w:rPr>
          <w:sz w:val="22"/>
          <w:szCs w:val="22"/>
          <w:lang w:val="en-US" w:eastAsia="zh-CN"/>
        </w:rPr>
        <w:t xml:space="preserve">and </w:t>
      </w:r>
      <w:r w:rsidR="00F66864">
        <w:rPr>
          <w:sz w:val="22"/>
          <w:szCs w:val="22"/>
          <w:lang w:val="en-US" w:eastAsia="zh-CN"/>
        </w:rPr>
        <w:t xml:space="preserve">PSS/SSS are typically transmitted less frequently than every 5ms. The implication is that there are limitations on the measurement gap offset which can be used by networks, and measurement gaps (and scheduling restrictions) between different UE may often be aligned. The implication is that the loss in scheduling opportunity due to gaps is more significant to the </w:t>
      </w:r>
      <w:r w:rsidR="000A2852">
        <w:rPr>
          <w:sz w:val="22"/>
          <w:szCs w:val="22"/>
          <w:lang w:val="en-US" w:eastAsia="zh-CN"/>
        </w:rPr>
        <w:t>system</w:t>
      </w:r>
      <w:r w:rsidR="00F66864">
        <w:rPr>
          <w:sz w:val="22"/>
          <w:szCs w:val="22"/>
          <w:lang w:val="en-US" w:eastAsia="zh-CN"/>
        </w:rPr>
        <w:t xml:space="preserve"> in NR than it is in LTE, and there is an even greater need to find efficient gap patterns.</w:t>
      </w:r>
    </w:p>
    <w:p w:rsidR="00F66864" w:rsidRDefault="00F66864" w:rsidP="00A25AA7">
      <w:pPr>
        <w:rPr>
          <w:sz w:val="22"/>
          <w:szCs w:val="22"/>
          <w:lang w:val="en-US" w:eastAsia="zh-CN"/>
        </w:rPr>
      </w:pPr>
      <w:r>
        <w:rPr>
          <w:sz w:val="22"/>
          <w:szCs w:val="22"/>
          <w:lang w:val="en-US" w:eastAsia="zh-CN"/>
        </w:rPr>
        <w:t xml:space="preserve">Given that networks will often use L&lt;&lt;64 SSB, it would be very unfortunate from a radio efficiency point of view if the only gap patterns which were available from most UEs were with 5.5ms MGL. We do not consider that the burden of implementing gap patterns with shorter MGL is so high, given that the UE anyway needs to support all possible </w:t>
      </w:r>
      <w:r>
        <w:rPr>
          <w:sz w:val="22"/>
          <w:szCs w:val="22"/>
          <w:lang w:val="en-US" w:eastAsia="zh-CN"/>
        </w:rPr>
        <w:lastRenderedPageBreak/>
        <w:t>SMTC durations for non-gap based measurement.  Hence, we propose that MGL=3.5ms are also mandatory.</w:t>
      </w:r>
      <w:r w:rsidR="00320812">
        <w:rPr>
          <w:sz w:val="22"/>
          <w:szCs w:val="22"/>
          <w:lang w:val="en-US" w:eastAsia="zh-CN"/>
        </w:rPr>
        <w:t xml:space="preserve"> MGL=1.5ms is proposed to remain optional, because they could only work with a very short SS burst and the shortest SMTC for NR is 1ms.</w:t>
      </w:r>
    </w:p>
    <w:p w:rsidR="00F66864" w:rsidRDefault="00F66864" w:rsidP="00A25AA7">
      <w:pPr>
        <w:rPr>
          <w:sz w:val="22"/>
          <w:szCs w:val="22"/>
          <w:lang w:val="en-US" w:eastAsia="zh-CN"/>
        </w:rPr>
      </w:pPr>
      <w:r>
        <w:rPr>
          <w:sz w:val="22"/>
          <w:szCs w:val="22"/>
          <w:lang w:val="en-US" w:eastAsia="zh-CN"/>
        </w:rPr>
        <w:t>Based on the proposals, we propose</w:t>
      </w:r>
    </w:p>
    <w:p w:rsidR="003B15CC" w:rsidRPr="003B15CC" w:rsidRDefault="00F66864" w:rsidP="003B15CC">
      <w:pPr>
        <w:pStyle w:val="3GPPNormalText"/>
        <w:jc w:val="left"/>
        <w:rPr>
          <w:b/>
        </w:rPr>
      </w:pPr>
      <w:r w:rsidRPr="003B15CC">
        <w:rPr>
          <w:b/>
        </w:rPr>
        <w:t>Proposal 1: Gap patterns 12-19 shall be mandatory for</w:t>
      </w:r>
    </w:p>
    <w:p w:rsidR="00F66864" w:rsidRPr="003B15CC" w:rsidRDefault="00F66864" w:rsidP="003B15CC">
      <w:pPr>
        <w:pStyle w:val="3GPPNormalText"/>
        <w:numPr>
          <w:ilvl w:val="0"/>
          <w:numId w:val="43"/>
        </w:numPr>
        <w:jc w:val="left"/>
        <w:rPr>
          <w:b/>
        </w:rPr>
      </w:pPr>
      <w:r w:rsidRPr="003B15CC">
        <w:rPr>
          <w:b/>
        </w:rPr>
        <w:t>All UE which support per FR measurement of FR2, and</w:t>
      </w:r>
    </w:p>
    <w:p w:rsidR="00B9670B" w:rsidRPr="00FE1DF2" w:rsidRDefault="00F66864" w:rsidP="00FE1DF2">
      <w:pPr>
        <w:pStyle w:val="3GPPNormalText"/>
        <w:numPr>
          <w:ilvl w:val="0"/>
          <w:numId w:val="43"/>
        </w:numPr>
        <w:jc w:val="left"/>
        <w:rPr>
          <w:b/>
        </w:rPr>
      </w:pPr>
      <w:r w:rsidRPr="003B15CC">
        <w:rPr>
          <w:b/>
        </w:rPr>
        <w:t>SA and  SA-CA</w:t>
      </w:r>
      <w:r w:rsidR="00B9670B" w:rsidRPr="003B15CC">
        <w:rPr>
          <w:b/>
        </w:rPr>
        <w:t xml:space="preserve"> capable</w:t>
      </w:r>
      <w:r w:rsidRPr="003B15CC">
        <w:rPr>
          <w:b/>
        </w:rPr>
        <w:t xml:space="preserve"> UE which support operation with only FR2 band(s) and have per-UE measurement gap capability</w:t>
      </w:r>
    </w:p>
    <w:p w:rsidR="008B6654" w:rsidRPr="003F0D79" w:rsidRDefault="00F66864" w:rsidP="003F0D79">
      <w:pPr>
        <w:pStyle w:val="ListParagraph"/>
        <w:numPr>
          <w:ilvl w:val="0"/>
          <w:numId w:val="38"/>
        </w:numPr>
        <w:rPr>
          <w:sz w:val="22"/>
          <w:szCs w:val="22"/>
          <w:u w:val="single"/>
          <w:lang w:val="en-US" w:eastAsia="zh-CN"/>
        </w:rPr>
      </w:pPr>
      <w:r w:rsidRPr="003F0D79">
        <w:rPr>
          <w:sz w:val="22"/>
          <w:szCs w:val="22"/>
          <w:u w:val="single"/>
          <w:lang w:val="en-US" w:eastAsia="zh-CN"/>
        </w:rPr>
        <w:t>It is unclear which UE support LTE short measurement gaps</w:t>
      </w:r>
    </w:p>
    <w:p w:rsidR="003F0D79" w:rsidRDefault="003F0D79" w:rsidP="003F0D79">
      <w:pPr>
        <w:rPr>
          <w:sz w:val="22"/>
          <w:szCs w:val="22"/>
          <w:u w:val="single"/>
          <w:lang w:val="en-US" w:eastAsia="zh-CN"/>
        </w:rPr>
      </w:pPr>
    </w:p>
    <w:p w:rsidR="00320812" w:rsidRPr="00320812" w:rsidRDefault="00320812" w:rsidP="003F0D79">
      <w:pPr>
        <w:rPr>
          <w:sz w:val="22"/>
          <w:szCs w:val="22"/>
          <w:lang w:val="en-US" w:eastAsia="zh-CN"/>
        </w:rPr>
      </w:pPr>
      <w:r>
        <w:rPr>
          <w:sz w:val="22"/>
          <w:szCs w:val="22"/>
          <w:lang w:val="en-US" w:eastAsia="zh-CN"/>
        </w:rPr>
        <w:t>As shown in table 2, gap patterns 2,3,6,7,8 and 10 can, in principle, be used for LTE measurements if the UE supports LTE measurements with short measurement gap and the network nodes are sufficiently well synced.</w:t>
      </w:r>
    </w:p>
    <w:p w:rsidR="00320812" w:rsidRDefault="00320812" w:rsidP="003F0D79">
      <w:pPr>
        <w:rPr>
          <w:sz w:val="22"/>
          <w:szCs w:val="22"/>
          <w:u w:val="single"/>
          <w:lang w:val="en-US" w:eastAsia="zh-CN"/>
        </w:rPr>
      </w:pPr>
    </w:p>
    <w:tbl>
      <w:tblPr>
        <w:tblStyle w:val="TableGrid"/>
        <w:tblW w:w="0" w:type="auto"/>
        <w:tblLook w:val="04A0" w:firstRow="1" w:lastRow="0" w:firstColumn="1" w:lastColumn="0" w:noHBand="0" w:noVBand="1"/>
      </w:tblPr>
      <w:tblGrid>
        <w:gridCol w:w="2107"/>
        <w:gridCol w:w="2107"/>
        <w:gridCol w:w="2107"/>
        <w:gridCol w:w="2108"/>
      </w:tblGrid>
      <w:tr w:rsidR="003F0D79" w:rsidTr="00DE368E">
        <w:tc>
          <w:tcPr>
            <w:tcW w:w="2107" w:type="dxa"/>
          </w:tcPr>
          <w:p w:rsidR="003F0D79" w:rsidRDefault="003F0D79" w:rsidP="00DE368E">
            <w:pPr>
              <w:rPr>
                <w:sz w:val="22"/>
                <w:szCs w:val="22"/>
                <w:lang w:val="en-US" w:eastAsia="zh-CN"/>
              </w:rPr>
            </w:pPr>
          </w:p>
        </w:tc>
        <w:tc>
          <w:tcPr>
            <w:tcW w:w="2107" w:type="dxa"/>
          </w:tcPr>
          <w:p w:rsidR="003F0D79" w:rsidRDefault="003F0D79" w:rsidP="00DE368E">
            <w:pPr>
              <w:rPr>
                <w:sz w:val="22"/>
                <w:szCs w:val="22"/>
                <w:lang w:val="en-US" w:eastAsia="zh-CN"/>
              </w:rPr>
            </w:pPr>
            <w:r>
              <w:rPr>
                <w:sz w:val="22"/>
                <w:szCs w:val="22"/>
                <w:lang w:val="en-US" w:eastAsia="zh-CN"/>
              </w:rPr>
              <w:t>6ms MGL</w:t>
            </w:r>
          </w:p>
        </w:tc>
        <w:tc>
          <w:tcPr>
            <w:tcW w:w="2107" w:type="dxa"/>
          </w:tcPr>
          <w:p w:rsidR="003F0D79" w:rsidRDefault="003F0D79" w:rsidP="00DE368E">
            <w:pPr>
              <w:rPr>
                <w:sz w:val="22"/>
                <w:szCs w:val="22"/>
                <w:lang w:val="en-US" w:eastAsia="zh-CN"/>
              </w:rPr>
            </w:pPr>
            <w:r>
              <w:rPr>
                <w:sz w:val="22"/>
                <w:szCs w:val="22"/>
                <w:lang w:val="en-US" w:eastAsia="zh-CN"/>
              </w:rPr>
              <w:t>4ms MGL</w:t>
            </w:r>
          </w:p>
        </w:tc>
        <w:tc>
          <w:tcPr>
            <w:tcW w:w="2108" w:type="dxa"/>
          </w:tcPr>
          <w:p w:rsidR="003F0D79" w:rsidRDefault="003F0D79" w:rsidP="00DE368E">
            <w:pPr>
              <w:rPr>
                <w:sz w:val="22"/>
                <w:szCs w:val="22"/>
                <w:lang w:val="en-US" w:eastAsia="zh-CN"/>
              </w:rPr>
            </w:pPr>
            <w:r>
              <w:rPr>
                <w:sz w:val="22"/>
                <w:szCs w:val="22"/>
                <w:lang w:val="en-US" w:eastAsia="zh-CN"/>
              </w:rPr>
              <w:t>3ms MGL</w:t>
            </w:r>
          </w:p>
        </w:tc>
      </w:tr>
      <w:tr w:rsidR="003F0D79" w:rsidTr="00DE368E">
        <w:tc>
          <w:tcPr>
            <w:tcW w:w="2107" w:type="dxa"/>
          </w:tcPr>
          <w:p w:rsidR="003F0D79" w:rsidRDefault="003F0D79" w:rsidP="00DE368E">
            <w:pPr>
              <w:rPr>
                <w:sz w:val="22"/>
                <w:szCs w:val="22"/>
                <w:lang w:val="en-US" w:eastAsia="zh-CN"/>
              </w:rPr>
            </w:pPr>
            <w:r>
              <w:rPr>
                <w:sz w:val="22"/>
                <w:szCs w:val="22"/>
                <w:lang w:val="en-US" w:eastAsia="zh-CN"/>
              </w:rPr>
              <w:t>20ms MGRP</w:t>
            </w:r>
          </w:p>
        </w:tc>
        <w:tc>
          <w:tcPr>
            <w:tcW w:w="2107" w:type="dxa"/>
          </w:tcPr>
          <w:p w:rsidR="003F0D79" w:rsidRDefault="001728C6" w:rsidP="00DE368E">
            <w:pPr>
              <w:rPr>
                <w:sz w:val="22"/>
                <w:szCs w:val="22"/>
                <w:lang w:val="en-US" w:eastAsia="zh-CN"/>
              </w:rPr>
            </w:pPr>
            <w:r>
              <w:rPr>
                <w:sz w:val="22"/>
                <w:szCs w:val="22"/>
                <w:lang w:val="en-US" w:eastAsia="zh-CN"/>
              </w:rPr>
              <w:t>4</w:t>
            </w:r>
          </w:p>
        </w:tc>
        <w:tc>
          <w:tcPr>
            <w:tcW w:w="2107" w:type="dxa"/>
          </w:tcPr>
          <w:p w:rsidR="003F0D79" w:rsidRPr="00320812" w:rsidRDefault="001728C6" w:rsidP="00DE368E">
            <w:pPr>
              <w:rPr>
                <w:sz w:val="22"/>
                <w:szCs w:val="22"/>
                <w:highlight w:val="yellow"/>
                <w:lang w:val="en-US" w:eastAsia="zh-CN"/>
              </w:rPr>
            </w:pPr>
            <w:r w:rsidRPr="00320812">
              <w:rPr>
                <w:sz w:val="22"/>
                <w:szCs w:val="22"/>
                <w:highlight w:val="yellow"/>
                <w:lang w:val="en-US" w:eastAsia="zh-CN"/>
              </w:rPr>
              <w:t>6</w:t>
            </w:r>
          </w:p>
        </w:tc>
        <w:tc>
          <w:tcPr>
            <w:tcW w:w="2108" w:type="dxa"/>
          </w:tcPr>
          <w:p w:rsidR="003F0D79" w:rsidRPr="00320812" w:rsidRDefault="001728C6" w:rsidP="00DE368E">
            <w:pPr>
              <w:rPr>
                <w:sz w:val="22"/>
                <w:szCs w:val="22"/>
                <w:highlight w:val="yellow"/>
                <w:lang w:val="en-US" w:eastAsia="zh-CN"/>
              </w:rPr>
            </w:pPr>
            <w:r w:rsidRPr="00320812">
              <w:rPr>
                <w:sz w:val="22"/>
                <w:szCs w:val="22"/>
                <w:highlight w:val="yellow"/>
                <w:lang w:val="en-US" w:eastAsia="zh-CN"/>
              </w:rPr>
              <w:t>10</w:t>
            </w:r>
          </w:p>
        </w:tc>
      </w:tr>
      <w:tr w:rsidR="003F0D79" w:rsidTr="00DE368E">
        <w:tc>
          <w:tcPr>
            <w:tcW w:w="2107" w:type="dxa"/>
          </w:tcPr>
          <w:p w:rsidR="003F0D79" w:rsidRDefault="003F0D79" w:rsidP="00DE368E">
            <w:pPr>
              <w:rPr>
                <w:sz w:val="22"/>
                <w:szCs w:val="22"/>
                <w:lang w:val="en-US" w:eastAsia="zh-CN"/>
              </w:rPr>
            </w:pPr>
            <w:r>
              <w:rPr>
                <w:sz w:val="22"/>
                <w:szCs w:val="22"/>
                <w:lang w:val="en-US" w:eastAsia="zh-CN"/>
              </w:rPr>
              <w:t>40ms MGRP</w:t>
            </w:r>
          </w:p>
        </w:tc>
        <w:tc>
          <w:tcPr>
            <w:tcW w:w="2107" w:type="dxa"/>
          </w:tcPr>
          <w:p w:rsidR="003F0D79" w:rsidRDefault="003F0D79" w:rsidP="00DE368E">
            <w:pPr>
              <w:rPr>
                <w:sz w:val="22"/>
                <w:szCs w:val="22"/>
                <w:lang w:val="en-US" w:eastAsia="zh-CN"/>
              </w:rPr>
            </w:pPr>
            <w:r>
              <w:rPr>
                <w:sz w:val="22"/>
                <w:szCs w:val="22"/>
                <w:lang w:val="en-US" w:eastAsia="zh-CN"/>
              </w:rPr>
              <w:t>0</w:t>
            </w:r>
          </w:p>
        </w:tc>
        <w:tc>
          <w:tcPr>
            <w:tcW w:w="2107" w:type="dxa"/>
          </w:tcPr>
          <w:p w:rsidR="003F0D79" w:rsidRPr="00320812" w:rsidRDefault="001728C6" w:rsidP="00DE368E">
            <w:pPr>
              <w:rPr>
                <w:sz w:val="22"/>
                <w:szCs w:val="22"/>
                <w:highlight w:val="yellow"/>
                <w:lang w:val="en-US" w:eastAsia="zh-CN"/>
              </w:rPr>
            </w:pPr>
            <w:r w:rsidRPr="00320812">
              <w:rPr>
                <w:sz w:val="22"/>
                <w:szCs w:val="22"/>
                <w:highlight w:val="yellow"/>
                <w:lang w:val="en-US" w:eastAsia="zh-CN"/>
              </w:rPr>
              <w:t>7</w:t>
            </w:r>
          </w:p>
        </w:tc>
        <w:tc>
          <w:tcPr>
            <w:tcW w:w="2108" w:type="dxa"/>
          </w:tcPr>
          <w:p w:rsidR="003F0D79" w:rsidRPr="00320812" w:rsidRDefault="003F0D79" w:rsidP="00DE368E">
            <w:pPr>
              <w:rPr>
                <w:sz w:val="22"/>
                <w:szCs w:val="22"/>
                <w:highlight w:val="yellow"/>
                <w:lang w:val="en-US" w:eastAsia="zh-CN"/>
              </w:rPr>
            </w:pPr>
            <w:r w:rsidRPr="00320812">
              <w:rPr>
                <w:sz w:val="22"/>
                <w:szCs w:val="22"/>
                <w:highlight w:val="yellow"/>
                <w:lang w:val="en-US" w:eastAsia="zh-CN"/>
              </w:rPr>
              <w:t>2</w:t>
            </w:r>
          </w:p>
        </w:tc>
      </w:tr>
      <w:tr w:rsidR="003F0D79" w:rsidTr="00DE368E">
        <w:tc>
          <w:tcPr>
            <w:tcW w:w="2107" w:type="dxa"/>
          </w:tcPr>
          <w:p w:rsidR="003F0D79" w:rsidRDefault="003F0D79" w:rsidP="00DE368E">
            <w:pPr>
              <w:rPr>
                <w:sz w:val="22"/>
                <w:szCs w:val="22"/>
                <w:lang w:val="en-US" w:eastAsia="zh-CN"/>
              </w:rPr>
            </w:pPr>
            <w:r>
              <w:rPr>
                <w:sz w:val="22"/>
                <w:szCs w:val="22"/>
                <w:lang w:val="en-US" w:eastAsia="zh-CN"/>
              </w:rPr>
              <w:t>80ms MGRP</w:t>
            </w:r>
          </w:p>
        </w:tc>
        <w:tc>
          <w:tcPr>
            <w:tcW w:w="2107" w:type="dxa"/>
          </w:tcPr>
          <w:p w:rsidR="003F0D79" w:rsidRDefault="003F0D79" w:rsidP="00DE368E">
            <w:pPr>
              <w:rPr>
                <w:sz w:val="22"/>
                <w:szCs w:val="22"/>
                <w:lang w:val="en-US" w:eastAsia="zh-CN"/>
              </w:rPr>
            </w:pPr>
            <w:r>
              <w:rPr>
                <w:sz w:val="22"/>
                <w:szCs w:val="22"/>
                <w:lang w:val="en-US" w:eastAsia="zh-CN"/>
              </w:rPr>
              <w:t>1</w:t>
            </w:r>
          </w:p>
        </w:tc>
        <w:tc>
          <w:tcPr>
            <w:tcW w:w="2107" w:type="dxa"/>
          </w:tcPr>
          <w:p w:rsidR="003F0D79" w:rsidRPr="00320812" w:rsidRDefault="001728C6" w:rsidP="00DE368E">
            <w:pPr>
              <w:rPr>
                <w:sz w:val="22"/>
                <w:szCs w:val="22"/>
                <w:highlight w:val="yellow"/>
                <w:lang w:val="en-US" w:eastAsia="zh-CN"/>
              </w:rPr>
            </w:pPr>
            <w:r w:rsidRPr="00320812">
              <w:rPr>
                <w:sz w:val="22"/>
                <w:szCs w:val="22"/>
                <w:highlight w:val="yellow"/>
                <w:lang w:val="en-US" w:eastAsia="zh-CN"/>
              </w:rPr>
              <w:t>8</w:t>
            </w:r>
          </w:p>
        </w:tc>
        <w:tc>
          <w:tcPr>
            <w:tcW w:w="2108" w:type="dxa"/>
          </w:tcPr>
          <w:p w:rsidR="003F0D79" w:rsidRPr="00320812" w:rsidRDefault="003F0D79" w:rsidP="00DE368E">
            <w:pPr>
              <w:rPr>
                <w:sz w:val="22"/>
                <w:szCs w:val="22"/>
                <w:highlight w:val="yellow"/>
                <w:lang w:val="en-US" w:eastAsia="zh-CN"/>
              </w:rPr>
            </w:pPr>
            <w:r w:rsidRPr="00320812">
              <w:rPr>
                <w:sz w:val="22"/>
                <w:szCs w:val="22"/>
                <w:highlight w:val="yellow"/>
                <w:lang w:val="en-US" w:eastAsia="zh-CN"/>
              </w:rPr>
              <w:t>3</w:t>
            </w:r>
          </w:p>
        </w:tc>
      </w:tr>
      <w:tr w:rsidR="003F0D79" w:rsidTr="00DE368E">
        <w:tc>
          <w:tcPr>
            <w:tcW w:w="2107" w:type="dxa"/>
          </w:tcPr>
          <w:p w:rsidR="003F0D79" w:rsidRDefault="003F0D79" w:rsidP="00DE368E">
            <w:pPr>
              <w:rPr>
                <w:sz w:val="22"/>
                <w:szCs w:val="22"/>
                <w:lang w:val="en-US" w:eastAsia="zh-CN"/>
              </w:rPr>
            </w:pPr>
            <w:r>
              <w:rPr>
                <w:sz w:val="22"/>
                <w:szCs w:val="22"/>
                <w:lang w:val="en-US" w:eastAsia="zh-CN"/>
              </w:rPr>
              <w:t>160ms MGRP</w:t>
            </w:r>
          </w:p>
        </w:tc>
        <w:tc>
          <w:tcPr>
            <w:tcW w:w="2107" w:type="dxa"/>
          </w:tcPr>
          <w:p w:rsidR="003F0D79" w:rsidRDefault="001728C6" w:rsidP="00DE368E">
            <w:pPr>
              <w:rPr>
                <w:sz w:val="22"/>
                <w:szCs w:val="22"/>
                <w:lang w:val="en-US" w:eastAsia="zh-CN"/>
              </w:rPr>
            </w:pPr>
            <w:r>
              <w:rPr>
                <w:sz w:val="22"/>
                <w:szCs w:val="22"/>
                <w:lang w:val="en-US" w:eastAsia="zh-CN"/>
              </w:rPr>
              <w:t>5</w:t>
            </w:r>
          </w:p>
        </w:tc>
        <w:tc>
          <w:tcPr>
            <w:tcW w:w="2107" w:type="dxa"/>
          </w:tcPr>
          <w:p w:rsidR="003F0D79" w:rsidRDefault="001728C6" w:rsidP="00DE368E">
            <w:pPr>
              <w:rPr>
                <w:sz w:val="22"/>
                <w:szCs w:val="22"/>
                <w:lang w:val="en-US" w:eastAsia="zh-CN"/>
              </w:rPr>
            </w:pPr>
            <w:r>
              <w:rPr>
                <w:sz w:val="22"/>
                <w:szCs w:val="22"/>
                <w:lang w:val="en-US" w:eastAsia="zh-CN"/>
              </w:rPr>
              <w:t>9</w:t>
            </w:r>
          </w:p>
        </w:tc>
        <w:tc>
          <w:tcPr>
            <w:tcW w:w="2108" w:type="dxa"/>
          </w:tcPr>
          <w:p w:rsidR="003F0D79" w:rsidRDefault="001728C6" w:rsidP="00DE368E">
            <w:pPr>
              <w:rPr>
                <w:sz w:val="22"/>
                <w:szCs w:val="22"/>
                <w:lang w:val="en-US" w:eastAsia="zh-CN"/>
              </w:rPr>
            </w:pPr>
            <w:r>
              <w:rPr>
                <w:sz w:val="22"/>
                <w:szCs w:val="22"/>
                <w:lang w:val="en-US" w:eastAsia="zh-CN"/>
              </w:rPr>
              <w:t>11</w:t>
            </w:r>
          </w:p>
        </w:tc>
      </w:tr>
    </w:tbl>
    <w:p w:rsidR="003F0D79" w:rsidRPr="001728C6" w:rsidRDefault="003F0D79" w:rsidP="003F0D79">
      <w:pPr>
        <w:rPr>
          <w:b/>
          <w:sz w:val="22"/>
          <w:szCs w:val="22"/>
          <w:lang w:val="en-US" w:eastAsia="zh-CN"/>
        </w:rPr>
      </w:pPr>
      <w:r w:rsidRPr="001728C6">
        <w:rPr>
          <w:b/>
          <w:sz w:val="22"/>
          <w:szCs w:val="22"/>
          <w:lang w:val="en-US" w:eastAsia="zh-CN"/>
        </w:rPr>
        <w:t xml:space="preserve">Table </w:t>
      </w:r>
      <w:r w:rsidR="001728C6" w:rsidRPr="001728C6">
        <w:rPr>
          <w:b/>
          <w:sz w:val="22"/>
          <w:szCs w:val="22"/>
          <w:lang w:val="en-US" w:eastAsia="zh-CN"/>
        </w:rPr>
        <w:t>2</w:t>
      </w:r>
      <w:r w:rsidRPr="001728C6">
        <w:rPr>
          <w:b/>
          <w:sz w:val="22"/>
          <w:szCs w:val="22"/>
          <w:lang w:val="en-US" w:eastAsia="zh-CN"/>
        </w:rPr>
        <w:t xml:space="preserve"> : FR2 gap pattern IDs</w:t>
      </w:r>
    </w:p>
    <w:p w:rsidR="00F66864" w:rsidRPr="003F0D79" w:rsidRDefault="008A1DFC" w:rsidP="00A25AA7">
      <w:pPr>
        <w:rPr>
          <w:sz w:val="22"/>
          <w:szCs w:val="22"/>
          <w:lang w:val="en-US" w:eastAsia="zh-CN"/>
        </w:rPr>
      </w:pPr>
      <w:r>
        <w:rPr>
          <w:sz w:val="22"/>
          <w:szCs w:val="22"/>
          <w:lang w:val="en-US" w:eastAsia="zh-CN"/>
        </w:rPr>
        <w:t xml:space="preserve">RAN2 has assumed that in EN-DC and LTE_SA </w:t>
      </w:r>
      <w:r w:rsidR="003F0D79" w:rsidRPr="00D152A3">
        <w:rPr>
          <w:i/>
        </w:rPr>
        <w:t>shortMeasurementGap</w:t>
      </w:r>
      <w:r w:rsidR="003F0D79">
        <w:t xml:space="preserve"> signalling is </w:t>
      </w:r>
      <w:r w:rsidR="000A2852">
        <w:t>available and</w:t>
      </w:r>
      <w:r w:rsidR="003F0D79">
        <w:t xml:space="preserve"> takes the same role as the first 2 bits of </w:t>
      </w:r>
      <w:r w:rsidR="003F0D79" w:rsidRPr="003F0D79">
        <w:rPr>
          <w:i/>
        </w:rPr>
        <w:t>supportedGapPattern</w:t>
      </w:r>
      <w:r w:rsidR="003F0D79">
        <w:t xml:space="preserve"> take in SA NR.</w:t>
      </w:r>
    </w:p>
    <w:p w:rsidR="003F0D79" w:rsidRPr="00D152A3" w:rsidRDefault="003F0D79" w:rsidP="003F0D79">
      <w:pPr>
        <w:pStyle w:val="Doc-text2"/>
        <w:numPr>
          <w:ilvl w:val="0"/>
          <w:numId w:val="35"/>
        </w:numPr>
        <w:tabs>
          <w:tab w:val="left" w:pos="340"/>
        </w:tabs>
        <w:jc w:val="both"/>
      </w:pPr>
      <w:r w:rsidRPr="00D152A3">
        <w:t>In LTE SA</w:t>
      </w:r>
    </w:p>
    <w:p w:rsidR="008A1DFC" w:rsidRDefault="008A1DFC" w:rsidP="008A1DFC">
      <w:pPr>
        <w:pStyle w:val="Doc-text2"/>
        <w:numPr>
          <w:ilvl w:val="1"/>
          <w:numId w:val="35"/>
        </w:numPr>
        <w:tabs>
          <w:tab w:val="left" w:pos="340"/>
        </w:tabs>
        <w:jc w:val="both"/>
      </w:pPr>
      <w:r w:rsidRPr="00D152A3">
        <w:t xml:space="preserve">LTE RRC signalling </w:t>
      </w:r>
      <w:r w:rsidRPr="00D152A3">
        <w:rPr>
          <w:i/>
        </w:rPr>
        <w:t>shortMeasurementGap</w:t>
      </w:r>
      <w:r w:rsidRPr="00D152A3">
        <w:t xml:space="preserve"> is used to signal whether UE supports gap patterns 2 </w:t>
      </w:r>
      <w:r>
        <w:t>and</w:t>
      </w:r>
      <w:r w:rsidRPr="00D152A3">
        <w:t xml:space="preserve"> 3.</w:t>
      </w:r>
    </w:p>
    <w:p w:rsidR="003F0D79" w:rsidRDefault="003F0D79" w:rsidP="008A1DFC">
      <w:pPr>
        <w:pStyle w:val="Doc-text2"/>
        <w:numPr>
          <w:ilvl w:val="1"/>
          <w:numId w:val="35"/>
        </w:numPr>
        <w:tabs>
          <w:tab w:val="left" w:pos="340"/>
        </w:tabs>
        <w:jc w:val="both"/>
      </w:pPr>
      <w:r>
        <w:t>…</w:t>
      </w:r>
    </w:p>
    <w:p w:rsidR="003F0D79" w:rsidRPr="00D152A3" w:rsidRDefault="003F0D79" w:rsidP="003F0D79">
      <w:pPr>
        <w:pStyle w:val="Doc-text2"/>
        <w:numPr>
          <w:ilvl w:val="0"/>
          <w:numId w:val="35"/>
        </w:numPr>
        <w:tabs>
          <w:tab w:val="left" w:pos="340"/>
        </w:tabs>
        <w:jc w:val="both"/>
      </w:pPr>
      <w:r w:rsidRPr="00D152A3">
        <w:t>In EN-DC</w:t>
      </w:r>
    </w:p>
    <w:p w:rsidR="003F0D79" w:rsidRDefault="003F0D79" w:rsidP="003F0D79">
      <w:pPr>
        <w:pStyle w:val="Doc-text2"/>
        <w:numPr>
          <w:ilvl w:val="1"/>
          <w:numId w:val="35"/>
        </w:numPr>
        <w:tabs>
          <w:tab w:val="left" w:pos="340"/>
        </w:tabs>
        <w:jc w:val="both"/>
      </w:pPr>
      <w:r w:rsidRPr="00D152A3">
        <w:t xml:space="preserve">LTE RRC signalling </w:t>
      </w:r>
      <w:r w:rsidRPr="00D152A3">
        <w:rPr>
          <w:i/>
        </w:rPr>
        <w:t>shortMeasurementGap</w:t>
      </w:r>
      <w:r w:rsidRPr="00D152A3">
        <w:t xml:space="preserve"> </w:t>
      </w:r>
      <w:r>
        <w:t xml:space="preserve">is used to signal whether UE supports gap patterns 2 and 3 </w:t>
      </w:r>
      <w:r w:rsidRPr="00D152A3">
        <w:t>(for per-UE cap and FR1 gap of per-FR gap)</w:t>
      </w:r>
      <w:r>
        <w:t>.</w:t>
      </w:r>
    </w:p>
    <w:p w:rsidR="003F0D79" w:rsidRDefault="003F0D79" w:rsidP="003F0D79">
      <w:pPr>
        <w:pStyle w:val="Doc-text2"/>
        <w:numPr>
          <w:ilvl w:val="1"/>
          <w:numId w:val="35"/>
        </w:numPr>
        <w:tabs>
          <w:tab w:val="left" w:pos="340"/>
        </w:tabs>
        <w:jc w:val="both"/>
      </w:pPr>
      <w:r>
        <w:t>…</w:t>
      </w:r>
    </w:p>
    <w:p w:rsidR="003F0D79" w:rsidRPr="00D152A3" w:rsidRDefault="003F0D79" w:rsidP="003F0D79">
      <w:pPr>
        <w:pStyle w:val="Doc-text2"/>
        <w:numPr>
          <w:ilvl w:val="0"/>
          <w:numId w:val="35"/>
        </w:numPr>
        <w:tabs>
          <w:tab w:val="left" w:pos="340"/>
        </w:tabs>
        <w:jc w:val="both"/>
      </w:pPr>
      <w:r>
        <w:t>In SA NR</w:t>
      </w:r>
    </w:p>
    <w:p w:rsidR="003F0D79" w:rsidRDefault="003F0D79" w:rsidP="003F0D79">
      <w:pPr>
        <w:pStyle w:val="Doc-text2"/>
        <w:numPr>
          <w:ilvl w:val="1"/>
          <w:numId w:val="35"/>
        </w:numPr>
        <w:tabs>
          <w:tab w:val="left" w:pos="340"/>
        </w:tabs>
        <w:jc w:val="both"/>
      </w:pPr>
      <w:r w:rsidRPr="00D152A3">
        <w:t xml:space="preserve">NR RRC signalling </w:t>
      </w:r>
      <w:r w:rsidRPr="00D152A3">
        <w:rPr>
          <w:i/>
        </w:rPr>
        <w:t xml:space="preserve">supportedGapPattern </w:t>
      </w:r>
      <w:r w:rsidRPr="00D152A3">
        <w:t>(22 bits)</w:t>
      </w:r>
      <w:r w:rsidRPr="00D152A3">
        <w:rPr>
          <w:i/>
        </w:rPr>
        <w:t xml:space="preserve"> </w:t>
      </w:r>
      <w:r w:rsidRPr="00D152A3">
        <w:t>is used to signal whether UE supports gap pattern</w:t>
      </w:r>
      <w:r>
        <w:t>s</w:t>
      </w:r>
    </w:p>
    <w:p w:rsidR="003F0D79" w:rsidRDefault="003F0D79" w:rsidP="003F0D79">
      <w:pPr>
        <w:pStyle w:val="Doc-text2"/>
        <w:tabs>
          <w:tab w:val="left" w:pos="340"/>
        </w:tabs>
        <w:ind w:left="0" w:firstLine="0"/>
        <w:jc w:val="both"/>
      </w:pPr>
    </w:p>
    <w:p w:rsidR="003F0D79" w:rsidRDefault="003F0D79" w:rsidP="003F0D79">
      <w:pPr>
        <w:pStyle w:val="Doc-text2"/>
        <w:tabs>
          <w:tab w:val="left" w:pos="340"/>
        </w:tabs>
        <w:ind w:left="0" w:firstLine="0"/>
        <w:jc w:val="both"/>
      </w:pPr>
    </w:p>
    <w:p w:rsidR="003F0D79" w:rsidRDefault="00396041" w:rsidP="003F0D79">
      <w:pPr>
        <w:pStyle w:val="Doc-text2"/>
        <w:tabs>
          <w:tab w:val="left" w:pos="340"/>
        </w:tabs>
        <w:ind w:left="0" w:firstLine="0"/>
        <w:jc w:val="both"/>
      </w:pPr>
      <w:r>
        <w:t>In RAN4#90bis there were discussions about the implications of this approach</w:t>
      </w:r>
    </w:p>
    <w:p w:rsidR="001728C6" w:rsidRDefault="003F0D79" w:rsidP="001728C6">
      <w:pPr>
        <w:pStyle w:val="Doc-text2"/>
        <w:numPr>
          <w:ilvl w:val="0"/>
          <w:numId w:val="42"/>
        </w:numPr>
        <w:tabs>
          <w:tab w:val="left" w:pos="340"/>
        </w:tabs>
        <w:jc w:val="both"/>
        <w:rPr>
          <w:sz w:val="22"/>
          <w:szCs w:val="22"/>
          <w:lang w:val="en-US" w:eastAsia="zh-CN"/>
        </w:rPr>
      </w:pPr>
      <w:r>
        <w:t xml:space="preserve">RAN4 has specified requirements for LTE </w:t>
      </w:r>
      <w:r w:rsidRPr="001728C6">
        <w:rPr>
          <w:i/>
        </w:rPr>
        <w:t xml:space="preserve">shortMeasurementGap </w:t>
      </w:r>
      <w:r w:rsidR="001728C6" w:rsidRPr="001728C6">
        <w:t>measurements</w:t>
      </w:r>
      <w:r w:rsidR="001728C6">
        <w:t xml:space="preserve"> </w:t>
      </w:r>
      <w:r w:rsidRPr="003F0D79">
        <w:t xml:space="preserve">using </w:t>
      </w:r>
      <w:r w:rsidR="001728C6" w:rsidRPr="001728C6">
        <w:rPr>
          <w:rFonts w:ascii="Arial" w:hAnsi="Arial"/>
          <w:sz w:val="18"/>
        </w:rPr>
        <w:t>GP2, GP3, GP6, GP7, GP8, and  GP10. So then it is unclear if the SA UE reports support for GP6,7,8 or 10 and no support for GP2 or GP3 whether it can be assumed to support</w:t>
      </w:r>
      <w:r w:rsidR="001728C6">
        <w:rPr>
          <w:rFonts w:ascii="Arial" w:hAnsi="Arial"/>
          <w:sz w:val="18"/>
        </w:rPr>
        <w:t xml:space="preserve"> </w:t>
      </w:r>
      <w:r w:rsidR="001728C6" w:rsidRPr="001728C6">
        <w:rPr>
          <w:i/>
        </w:rPr>
        <w:t>shortMeasurementGap</w:t>
      </w:r>
      <w:r w:rsidR="001728C6">
        <w:rPr>
          <w:i/>
        </w:rPr>
        <w:t xml:space="preserve"> </w:t>
      </w:r>
      <w:r w:rsidR="001728C6">
        <w:t>LTE measurements.</w:t>
      </w:r>
    </w:p>
    <w:p w:rsidR="001728C6" w:rsidRDefault="001728C6" w:rsidP="001728C6">
      <w:pPr>
        <w:pStyle w:val="Doc-text2"/>
        <w:tabs>
          <w:tab w:val="left" w:pos="340"/>
        </w:tabs>
        <w:ind w:left="0" w:firstLine="0"/>
        <w:jc w:val="both"/>
        <w:rPr>
          <w:sz w:val="22"/>
          <w:szCs w:val="22"/>
          <w:lang w:val="en-US" w:eastAsia="zh-CN"/>
        </w:rPr>
      </w:pPr>
    </w:p>
    <w:p w:rsidR="007917A1" w:rsidRDefault="00664989" w:rsidP="00396041">
      <w:pPr>
        <w:pStyle w:val="3GPPNormalText"/>
        <w:ind w:firstLine="0"/>
        <w:rPr>
          <w:lang w:eastAsia="zh-CN"/>
        </w:rPr>
      </w:pPr>
      <w:r>
        <w:rPr>
          <w:lang w:eastAsia="zh-CN"/>
        </w:rPr>
        <w:t xml:space="preserve"> RAN4 sent an LS to RAN2 in </w:t>
      </w:r>
      <w:r w:rsidR="00396041">
        <w:rPr>
          <w:lang w:eastAsia="zh-CN"/>
        </w:rPr>
        <w:fldChar w:fldCharType="begin"/>
      </w:r>
      <w:r w:rsidR="00396041">
        <w:rPr>
          <w:lang w:eastAsia="zh-CN"/>
        </w:rPr>
        <w:instrText xml:space="preserve"> REF _Ref6491989 \r \h </w:instrText>
      </w:r>
      <w:r w:rsidR="00396041">
        <w:rPr>
          <w:lang w:eastAsia="zh-CN"/>
        </w:rPr>
      </w:r>
      <w:r w:rsidR="00396041">
        <w:rPr>
          <w:lang w:eastAsia="zh-CN"/>
        </w:rPr>
        <w:fldChar w:fldCharType="separate"/>
      </w:r>
      <w:r w:rsidR="00396041">
        <w:rPr>
          <w:lang w:eastAsia="zh-CN"/>
        </w:rPr>
        <w:t>[2]</w:t>
      </w:r>
      <w:r w:rsidR="00396041">
        <w:rPr>
          <w:lang w:eastAsia="zh-CN"/>
        </w:rPr>
        <w:fldChar w:fldCharType="end"/>
      </w:r>
    </w:p>
    <w:p w:rsidR="00396041" w:rsidRDefault="00396041" w:rsidP="00396041">
      <w:pPr>
        <w:spacing w:line="240" w:lineRule="exact"/>
      </w:pPr>
    </w:p>
    <w:p w:rsidR="00396041" w:rsidRPr="00396041" w:rsidRDefault="00396041" w:rsidP="00396041">
      <w:pPr>
        <w:spacing w:line="240" w:lineRule="exact"/>
        <w:rPr>
          <w:i/>
        </w:rPr>
      </w:pPr>
      <w:r w:rsidRPr="00396041">
        <w:rPr>
          <w:rFonts w:hint="eastAsia"/>
          <w:i/>
        </w:rPr>
        <w:t>In RAN4 #88bis meeting, RAN4 has further discussed the extension of MG applicability (</w:t>
      </w:r>
      <w:r w:rsidRPr="00396041">
        <w:rPr>
          <w:i/>
        </w:rPr>
        <w:t>Table 9.1.2-2</w:t>
      </w:r>
      <w:r w:rsidRPr="00396041">
        <w:rPr>
          <w:rFonts w:hint="eastAsia"/>
          <w:i/>
        </w:rPr>
        <w:t xml:space="preserve"> and </w:t>
      </w:r>
      <w:r w:rsidRPr="00396041">
        <w:rPr>
          <w:i/>
        </w:rPr>
        <w:t>Table 9.1.2-</w:t>
      </w:r>
      <w:r w:rsidRPr="00396041">
        <w:rPr>
          <w:rFonts w:hint="eastAsia"/>
          <w:i/>
        </w:rPr>
        <w:t xml:space="preserve">3 in TS 38.133). </w:t>
      </w:r>
      <w:r w:rsidRPr="00396041">
        <w:rPr>
          <w:i/>
        </w:rPr>
        <w:t>F</w:t>
      </w:r>
      <w:r w:rsidRPr="00396041">
        <w:rPr>
          <w:rFonts w:hint="eastAsia"/>
          <w:i/>
        </w:rPr>
        <w:t>or measurement purpose including both E-UTRAN measurement and NR measurement,</w:t>
      </w:r>
      <w:r w:rsidRPr="00396041">
        <w:rPr>
          <w:i/>
        </w:rPr>
        <w:t xml:space="preserve"> RAN4 </w:t>
      </w:r>
      <w:r w:rsidRPr="00396041">
        <w:rPr>
          <w:rFonts w:hint="eastAsia"/>
          <w:i/>
        </w:rPr>
        <w:t>agreed that gap pattern 4, 6, 7, 8,10 can be used in addition to gap pattern 0~3. The agreed CR of R4- 1813690 is attached for information.</w:t>
      </w:r>
    </w:p>
    <w:p w:rsidR="00396041" w:rsidRPr="00396041" w:rsidRDefault="00396041" w:rsidP="00396041">
      <w:pPr>
        <w:spacing w:line="240" w:lineRule="exact"/>
        <w:rPr>
          <w:i/>
        </w:rPr>
      </w:pPr>
      <w:r w:rsidRPr="00396041">
        <w:rPr>
          <w:rFonts w:hint="eastAsia"/>
          <w:i/>
        </w:rPr>
        <w:t xml:space="preserve">Among the extended gap pattern#4, 6, 7, 8, 10, supporting gap pattern# 6, 7, 8, 10 with short MGL for E-UTRAN measurement in Rel-15 is optional and capability indication signaling is needed for both EN-DC and SA, such as the </w:t>
      </w:r>
      <w:r w:rsidRPr="00396041">
        <w:rPr>
          <w:i/>
        </w:rPr>
        <w:t xml:space="preserve">“shortMeasurementGap-r14” </w:t>
      </w:r>
      <w:r w:rsidRPr="00396041">
        <w:rPr>
          <w:i/>
        </w:rPr>
        <w:lastRenderedPageBreak/>
        <w:t xml:space="preserve">in LTE can be </w:t>
      </w:r>
      <w:r w:rsidRPr="00396041">
        <w:rPr>
          <w:rFonts w:hint="eastAsia"/>
          <w:i/>
        </w:rPr>
        <w:t>considered</w:t>
      </w:r>
      <w:r w:rsidRPr="00396041">
        <w:rPr>
          <w:i/>
        </w:rPr>
        <w:t xml:space="preserve"> for EN-DC operation</w:t>
      </w:r>
      <w:r w:rsidRPr="00396041">
        <w:rPr>
          <w:rFonts w:hint="eastAsia"/>
          <w:i/>
        </w:rPr>
        <w:t xml:space="preserve"> and  the </w:t>
      </w:r>
      <w:r w:rsidRPr="00396041">
        <w:rPr>
          <w:i/>
        </w:rPr>
        <w:t>“supportedGapPattern”</w:t>
      </w:r>
      <w:r w:rsidRPr="00396041">
        <w:rPr>
          <w:rFonts w:hint="eastAsia"/>
          <w:i/>
        </w:rPr>
        <w:t xml:space="preserve"> in NR</w:t>
      </w:r>
      <w:r w:rsidRPr="00396041">
        <w:rPr>
          <w:i/>
        </w:rPr>
        <w:t xml:space="preserve"> can be considered for SA operation to indicate the support of short MGL when the MOs including both E-UTRAN measurement and NR measurement.</w:t>
      </w:r>
    </w:p>
    <w:p w:rsidR="00664989" w:rsidRDefault="00396041" w:rsidP="007917A1">
      <w:pPr>
        <w:pStyle w:val="3GPPNormalText"/>
        <w:rPr>
          <w:szCs w:val="20"/>
        </w:rPr>
      </w:pPr>
      <w:r>
        <w:rPr>
          <w:rFonts w:ascii="Tms Rmn" w:hAnsi="Tms Rmn"/>
          <w:lang w:val="en-GB" w:eastAsia="en-GB"/>
        </w:rPr>
        <w:t xml:space="preserve">From this description, it seems clear that RAN4 intention for SA was that when the UE reports </w:t>
      </w:r>
      <w:r w:rsidRPr="00396041">
        <w:rPr>
          <w:i/>
          <w:szCs w:val="20"/>
        </w:rPr>
        <w:t>supportedGapPattern</w:t>
      </w:r>
      <w:r>
        <w:rPr>
          <w:szCs w:val="20"/>
        </w:rPr>
        <w:t xml:space="preserve"> bits for any of GP2,3, 4,5,6,8 or 10 the UE should be capable of supporting MO including both E-UTRAN and NR </w:t>
      </w:r>
      <w:r w:rsidR="000A2852">
        <w:rPr>
          <w:szCs w:val="20"/>
        </w:rPr>
        <w:t>measurement. This</w:t>
      </w:r>
      <w:r>
        <w:rPr>
          <w:szCs w:val="20"/>
        </w:rPr>
        <w:t xml:space="preserve"> agreement was confirmed for the SA case in RAN4#90bis and was marked as FFS for EN-DC and LTE standalone.</w:t>
      </w:r>
    </w:p>
    <w:p w:rsidR="00396041" w:rsidRPr="00E52FE8" w:rsidRDefault="00396041" w:rsidP="00396041">
      <w:pPr>
        <w:pStyle w:val="ListParagraph"/>
        <w:numPr>
          <w:ilvl w:val="0"/>
          <w:numId w:val="34"/>
        </w:numPr>
        <w:overflowPunct w:val="0"/>
        <w:autoSpaceDE w:val="0"/>
        <w:autoSpaceDN w:val="0"/>
        <w:adjustRightInd w:val="0"/>
        <w:spacing w:after="180"/>
        <w:contextualSpacing w:val="0"/>
        <w:rPr>
          <w:highlight w:val="green"/>
          <w:lang w:eastAsia="zh-CN"/>
        </w:rPr>
      </w:pPr>
      <w:r w:rsidRPr="00E52FE8">
        <w:rPr>
          <w:highlight w:val="green"/>
          <w:lang w:eastAsia="zh-CN"/>
        </w:rPr>
        <w:t>For SA case, if UE indicates support for any pattern 0-11 with MGL&lt;6ms and MGRP&lt;160ms, it means the UE can do both NR and NR+LTE measurement</w:t>
      </w:r>
    </w:p>
    <w:p w:rsidR="00396041" w:rsidRPr="00E52FE8" w:rsidRDefault="00396041" w:rsidP="00396041">
      <w:pPr>
        <w:pStyle w:val="ListParagraph"/>
        <w:numPr>
          <w:ilvl w:val="0"/>
          <w:numId w:val="34"/>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EN-DC</w:t>
      </w:r>
    </w:p>
    <w:p w:rsidR="00396041" w:rsidRDefault="00396041" w:rsidP="00396041">
      <w:pPr>
        <w:pStyle w:val="ListParagraph"/>
        <w:numPr>
          <w:ilvl w:val="0"/>
          <w:numId w:val="34"/>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LTE standalone with EN-DC capable UE</w:t>
      </w:r>
    </w:p>
    <w:p w:rsidR="00396041" w:rsidRDefault="00396041" w:rsidP="007917A1">
      <w:pPr>
        <w:pStyle w:val="3GPPNormalText"/>
        <w:rPr>
          <w:rFonts w:ascii="Tms Rmn" w:hAnsi="Tms Rmn"/>
          <w:lang w:val="en-GB" w:eastAsia="en-GB"/>
        </w:rPr>
      </w:pPr>
      <w:r>
        <w:rPr>
          <w:rFonts w:ascii="Tms Rmn" w:hAnsi="Tms Rmn"/>
          <w:lang w:val="en-GB" w:eastAsia="en-GB"/>
        </w:rPr>
        <w:t>For the EN-DC and LTE standalone operation we propose consistent with the SA case</w:t>
      </w:r>
      <w:r w:rsidR="00320812">
        <w:rPr>
          <w:rFonts w:ascii="Tms Rmn" w:hAnsi="Tms Rmn"/>
          <w:lang w:val="en-GB" w:eastAsia="en-GB"/>
        </w:rPr>
        <w:t xml:space="preserve"> in line with RAN4 earlier decision </w:t>
      </w:r>
      <w:r w:rsidR="00320812">
        <w:rPr>
          <w:rFonts w:ascii="Tms Rmn" w:hAnsi="Tms Rmn"/>
          <w:lang w:val="en-GB" w:eastAsia="en-GB"/>
        </w:rPr>
        <w:fldChar w:fldCharType="begin"/>
      </w:r>
      <w:r w:rsidR="00320812">
        <w:rPr>
          <w:rFonts w:ascii="Tms Rmn" w:hAnsi="Tms Rmn"/>
          <w:lang w:val="en-GB" w:eastAsia="en-GB"/>
        </w:rPr>
        <w:instrText xml:space="preserve"> REF _Ref6491989 \r \h </w:instrText>
      </w:r>
      <w:r w:rsidR="00320812">
        <w:rPr>
          <w:rFonts w:ascii="Tms Rmn" w:hAnsi="Tms Rmn"/>
          <w:lang w:val="en-GB" w:eastAsia="en-GB"/>
        </w:rPr>
      </w:r>
      <w:r w:rsidR="00320812">
        <w:rPr>
          <w:rFonts w:ascii="Tms Rmn" w:hAnsi="Tms Rmn"/>
          <w:lang w:val="en-GB" w:eastAsia="en-GB"/>
        </w:rPr>
        <w:fldChar w:fldCharType="separate"/>
      </w:r>
      <w:r w:rsidR="00320812">
        <w:rPr>
          <w:rFonts w:ascii="Tms Rmn" w:hAnsi="Tms Rmn"/>
          <w:lang w:val="en-GB" w:eastAsia="en-GB"/>
        </w:rPr>
        <w:t>[2]</w:t>
      </w:r>
      <w:r w:rsidR="00320812">
        <w:rPr>
          <w:rFonts w:ascii="Tms Rmn" w:hAnsi="Tms Rmn"/>
          <w:lang w:val="en-GB" w:eastAsia="en-GB"/>
        </w:rPr>
        <w:fldChar w:fldCharType="end"/>
      </w:r>
      <w:r w:rsidR="00320812">
        <w:rPr>
          <w:rFonts w:ascii="Tms Rmn" w:hAnsi="Tms Rmn"/>
          <w:lang w:val="en-GB" w:eastAsia="en-GB"/>
        </w:rPr>
        <w:t xml:space="preserve">. Then also we propose to remove ambiguities about whether this means it supports NR measurements in line with what RAN2 said in </w:t>
      </w:r>
      <w:r w:rsidR="00320812">
        <w:rPr>
          <w:rFonts w:ascii="Tms Rmn" w:hAnsi="Tms Rmn"/>
          <w:lang w:val="en-GB" w:eastAsia="en-GB"/>
        </w:rPr>
        <w:fldChar w:fldCharType="begin"/>
      </w:r>
      <w:r w:rsidR="00320812">
        <w:rPr>
          <w:rFonts w:ascii="Tms Rmn" w:hAnsi="Tms Rmn"/>
          <w:lang w:val="en-GB" w:eastAsia="en-GB"/>
        </w:rPr>
        <w:instrText xml:space="preserve"> REF _Ref7680841 \r \h </w:instrText>
      </w:r>
      <w:r w:rsidR="00320812">
        <w:rPr>
          <w:rFonts w:ascii="Tms Rmn" w:hAnsi="Tms Rmn"/>
          <w:lang w:val="en-GB" w:eastAsia="en-GB"/>
        </w:rPr>
      </w:r>
      <w:r w:rsidR="00320812">
        <w:rPr>
          <w:rFonts w:ascii="Tms Rmn" w:hAnsi="Tms Rmn"/>
          <w:lang w:val="en-GB" w:eastAsia="en-GB"/>
        </w:rPr>
        <w:fldChar w:fldCharType="separate"/>
      </w:r>
      <w:r w:rsidR="00320812">
        <w:rPr>
          <w:rFonts w:ascii="Tms Rmn" w:hAnsi="Tms Rmn"/>
          <w:lang w:val="en-GB" w:eastAsia="en-GB"/>
        </w:rPr>
        <w:t>[1]</w:t>
      </w:r>
      <w:r w:rsidR="00320812">
        <w:rPr>
          <w:rFonts w:ascii="Tms Rmn" w:hAnsi="Tms Rmn"/>
          <w:lang w:val="en-GB" w:eastAsia="en-GB"/>
        </w:rPr>
        <w:fldChar w:fldCharType="end"/>
      </w:r>
      <w:r w:rsidR="00FE1DF2">
        <w:rPr>
          <w:rFonts w:ascii="Tms Rmn" w:hAnsi="Tms Rmn"/>
          <w:lang w:val="en-GB" w:eastAsia="en-GB"/>
        </w:rPr>
        <w:t>.</w:t>
      </w:r>
    </w:p>
    <w:p w:rsidR="00FE1DF2" w:rsidRPr="00FE1DF2" w:rsidRDefault="003B15CC" w:rsidP="00FE1DF2">
      <w:pPr>
        <w:pStyle w:val="3GPPNormalText"/>
        <w:rPr>
          <w:b/>
          <w:szCs w:val="20"/>
        </w:rPr>
      </w:pPr>
      <w:r>
        <w:rPr>
          <w:rFonts w:ascii="Tms Rmn" w:hAnsi="Tms Rmn"/>
          <w:b/>
          <w:lang w:val="en-GB" w:eastAsia="en-GB"/>
        </w:rPr>
        <w:t xml:space="preserve">Proposal </w:t>
      </w:r>
      <w:r w:rsidR="00D63279">
        <w:rPr>
          <w:rFonts w:ascii="Tms Rmn" w:hAnsi="Tms Rmn"/>
          <w:b/>
          <w:lang w:val="en-GB" w:eastAsia="en-GB"/>
        </w:rPr>
        <w:t>2</w:t>
      </w:r>
      <w:r>
        <w:rPr>
          <w:rFonts w:ascii="Tms Rmn" w:hAnsi="Tms Rmn"/>
          <w:b/>
          <w:lang w:val="en-GB" w:eastAsia="en-GB"/>
        </w:rPr>
        <w:t xml:space="preserve">: </w:t>
      </w:r>
      <w:r w:rsidR="00396041" w:rsidRPr="003B15CC">
        <w:rPr>
          <w:rFonts w:ascii="Tms Rmn" w:hAnsi="Tms Rmn"/>
          <w:b/>
          <w:lang w:val="en-GB" w:eastAsia="en-GB"/>
        </w:rPr>
        <w:t xml:space="preserve">If the UE indicates support for </w:t>
      </w:r>
      <w:r w:rsidRPr="003B15CC">
        <w:rPr>
          <w:b/>
          <w:i/>
          <w:szCs w:val="20"/>
        </w:rPr>
        <w:t>shortMeasurementGap-r14</w:t>
      </w:r>
      <w:r w:rsidRPr="003B15CC">
        <w:rPr>
          <w:b/>
          <w:szCs w:val="20"/>
        </w:rPr>
        <w:t xml:space="preserve"> </w:t>
      </w:r>
      <w:r>
        <w:rPr>
          <w:b/>
          <w:szCs w:val="20"/>
        </w:rPr>
        <w:t xml:space="preserve">in </w:t>
      </w:r>
      <w:r w:rsidR="00BD197E">
        <w:rPr>
          <w:b/>
          <w:szCs w:val="20"/>
        </w:rPr>
        <w:t xml:space="preserve">its </w:t>
      </w:r>
      <w:r>
        <w:rPr>
          <w:b/>
          <w:szCs w:val="20"/>
        </w:rPr>
        <w:t>EN-DC or LTE standalone</w:t>
      </w:r>
      <w:r w:rsidR="00652CB2">
        <w:rPr>
          <w:b/>
          <w:szCs w:val="20"/>
        </w:rPr>
        <w:t xml:space="preserve"> capabilities</w:t>
      </w:r>
      <w:r>
        <w:rPr>
          <w:b/>
          <w:szCs w:val="20"/>
        </w:rPr>
        <w:t xml:space="preserve"> </w:t>
      </w:r>
      <w:r w:rsidRPr="003B15CC">
        <w:rPr>
          <w:b/>
          <w:szCs w:val="20"/>
        </w:rPr>
        <w:t xml:space="preserve">it shall also support NR measurement with </w:t>
      </w:r>
      <w:r w:rsidR="00903470">
        <w:rPr>
          <w:b/>
          <w:szCs w:val="20"/>
        </w:rPr>
        <w:t xml:space="preserve">MGL=3ms </w:t>
      </w:r>
      <w:r w:rsidRPr="003B15CC">
        <w:rPr>
          <w:b/>
          <w:szCs w:val="20"/>
        </w:rPr>
        <w:t xml:space="preserve"> and </w:t>
      </w:r>
      <w:r w:rsidR="00903470">
        <w:rPr>
          <w:b/>
          <w:szCs w:val="20"/>
        </w:rPr>
        <w:t>MGRP=40ms and 80ms</w:t>
      </w:r>
      <w:r w:rsidR="00BD197E">
        <w:rPr>
          <w:b/>
          <w:szCs w:val="20"/>
        </w:rPr>
        <w:t xml:space="preserve"> </w:t>
      </w:r>
      <w:r w:rsidR="00652CB2">
        <w:rPr>
          <w:b/>
          <w:szCs w:val="20"/>
        </w:rPr>
        <w:t>when it is configured in EN-DC or LTE standalone</w:t>
      </w:r>
      <w:r w:rsidR="00D63279">
        <w:rPr>
          <w:b/>
          <w:szCs w:val="20"/>
        </w:rPr>
        <w:t xml:space="preserve"> operations</w:t>
      </w:r>
      <w:r w:rsidR="00652CB2">
        <w:rPr>
          <w:b/>
          <w:szCs w:val="20"/>
        </w:rPr>
        <w:t>.</w:t>
      </w:r>
    </w:p>
    <w:p w:rsidR="003B15CC" w:rsidRDefault="003B15CC" w:rsidP="007917A1">
      <w:pPr>
        <w:pStyle w:val="3GPPNormalText"/>
        <w:rPr>
          <w:b/>
          <w:i/>
          <w:szCs w:val="20"/>
        </w:rPr>
      </w:pPr>
      <w:r w:rsidRPr="003B15CC">
        <w:rPr>
          <w:rFonts w:ascii="Tms Rmn" w:hAnsi="Tms Rmn"/>
          <w:b/>
          <w:lang w:val="en-GB" w:eastAsia="en-GB"/>
        </w:rPr>
        <w:t xml:space="preserve">Proposal </w:t>
      </w:r>
      <w:r w:rsidR="00D63279">
        <w:rPr>
          <w:rFonts w:ascii="Tms Rmn" w:hAnsi="Tms Rmn"/>
          <w:b/>
          <w:lang w:val="en-GB" w:eastAsia="en-GB"/>
        </w:rPr>
        <w:t>3</w:t>
      </w:r>
      <w:r w:rsidRPr="003B15CC">
        <w:rPr>
          <w:rFonts w:ascii="Tms Rmn" w:hAnsi="Tms Rmn"/>
          <w:b/>
          <w:lang w:val="en-GB" w:eastAsia="en-GB"/>
        </w:rPr>
        <w:t xml:space="preserve">: If the UE indicates support for GP </w:t>
      </w:r>
      <w:r w:rsidRPr="003B15CC">
        <w:rPr>
          <w:rFonts w:hint="eastAsia"/>
          <w:b/>
          <w:i/>
          <w:szCs w:val="20"/>
        </w:rPr>
        <w:t>6, 7, 8,</w:t>
      </w:r>
      <w:r w:rsidRPr="003B15CC">
        <w:rPr>
          <w:b/>
          <w:i/>
          <w:szCs w:val="20"/>
        </w:rPr>
        <w:t xml:space="preserve"> or </w:t>
      </w:r>
      <w:r w:rsidRPr="003B15CC">
        <w:rPr>
          <w:rFonts w:hint="eastAsia"/>
          <w:b/>
          <w:i/>
          <w:szCs w:val="20"/>
        </w:rPr>
        <w:t xml:space="preserve"> 10</w:t>
      </w:r>
      <w:r w:rsidRPr="003B15CC">
        <w:rPr>
          <w:b/>
          <w:i/>
          <w:szCs w:val="20"/>
        </w:rPr>
        <w:t xml:space="preserve"> in EN-DC or LTE standalone operation, it shall also support MOs including both E-UTRAN measurement and NR measuremen</w:t>
      </w:r>
      <w:r>
        <w:rPr>
          <w:b/>
          <w:i/>
          <w:szCs w:val="20"/>
        </w:rPr>
        <w:t>t</w:t>
      </w:r>
      <w:r w:rsidRPr="003B15CC">
        <w:rPr>
          <w:b/>
          <w:i/>
          <w:szCs w:val="20"/>
        </w:rPr>
        <w:t xml:space="preserve"> with the supported gap patterns</w:t>
      </w:r>
    </w:p>
    <w:p w:rsidR="00FE1DF2" w:rsidRPr="00FE1DF2" w:rsidRDefault="00FE1DF2" w:rsidP="007917A1">
      <w:pPr>
        <w:pStyle w:val="3GPPNormalText"/>
        <w:rPr>
          <w:rFonts w:ascii="Tms Rmn" w:hAnsi="Tms Rmn"/>
          <w:u w:val="single"/>
          <w:lang w:val="en-GB" w:eastAsia="en-GB"/>
        </w:rPr>
      </w:pPr>
      <w:r>
        <w:rPr>
          <w:rFonts w:ascii="Tms Rmn" w:hAnsi="Tms Rmn"/>
          <w:u w:val="single"/>
          <w:lang w:val="en-GB" w:eastAsia="en-GB"/>
        </w:rPr>
        <w:t>Specification impacts</w:t>
      </w:r>
    </w:p>
    <w:p w:rsidR="001728C6" w:rsidRDefault="00396041" w:rsidP="003B15CC">
      <w:pPr>
        <w:pStyle w:val="3GPPNormalText"/>
        <w:rPr>
          <w:rFonts w:ascii="Tms Rmn" w:hAnsi="Tms Rmn"/>
          <w:lang w:val="en-GB" w:eastAsia="en-GB"/>
        </w:rPr>
      </w:pPr>
      <w:r w:rsidRPr="00D10284">
        <w:rPr>
          <w:rFonts w:ascii="Tms Rmn" w:hAnsi="Tms Rmn"/>
          <w:lang w:val="en-GB" w:eastAsia="en-GB"/>
        </w:rPr>
        <w:t xml:space="preserve"> </w:t>
      </w:r>
      <w:r w:rsidR="00D10284" w:rsidRPr="00D10284">
        <w:rPr>
          <w:rFonts w:ascii="Tms Rmn" w:hAnsi="Tms Rmn"/>
          <w:lang w:val="en-GB" w:eastAsia="en-GB"/>
        </w:rPr>
        <w:t>Regarding</w:t>
      </w:r>
      <w:r w:rsidR="00D10284">
        <w:rPr>
          <w:rFonts w:ascii="Tms Rmn" w:hAnsi="Tms Rmn"/>
          <w:lang w:val="en-GB" w:eastAsia="en-GB"/>
        </w:rPr>
        <w:t xml:space="preserve"> specification impact, proposal 1 should be captured in 38.306 by RAN2 since there cannot be conflicting statements </w:t>
      </w:r>
      <w:r w:rsidR="00E14551">
        <w:rPr>
          <w:rFonts w:ascii="Tms Rmn" w:hAnsi="Tms Rmn"/>
          <w:lang w:val="en-GB" w:eastAsia="en-GB"/>
        </w:rPr>
        <w:t>(38.306 indicates all of the bits in supportedGapPattern are optional) and 38.133 is not the correct place to capture optional/mandatory features.</w:t>
      </w:r>
    </w:p>
    <w:p w:rsidR="00E14551" w:rsidRPr="00E14551" w:rsidRDefault="00E14551" w:rsidP="003B15CC">
      <w:pPr>
        <w:pStyle w:val="3GPPNormalText"/>
        <w:rPr>
          <w:sz w:val="22"/>
          <w:szCs w:val="22"/>
          <w:lang w:eastAsia="zh-CN"/>
        </w:rPr>
      </w:pPr>
      <w:r>
        <w:rPr>
          <w:sz w:val="22"/>
          <w:szCs w:val="22"/>
          <w:lang w:eastAsia="zh-CN"/>
        </w:rPr>
        <w:t xml:space="preserve">Proposals 2 and 3 relate to gap applicability and may be captured in gap applicability tables in 38.133 and 36.133. The agreement from RAN4#90bis </w:t>
      </w:r>
      <w:r w:rsidRPr="00E14551">
        <w:rPr>
          <w:i/>
          <w:sz w:val="22"/>
          <w:szCs w:val="22"/>
          <w:lang w:eastAsia="zh-CN"/>
        </w:rPr>
        <w:t>“</w:t>
      </w:r>
      <w:r w:rsidRPr="00E14551">
        <w:rPr>
          <w:i/>
          <w:sz w:val="22"/>
          <w:szCs w:val="22"/>
          <w:lang w:eastAsia="zh-CN"/>
        </w:rPr>
        <w:t></w:t>
      </w:r>
      <w:r w:rsidRPr="00E14551">
        <w:rPr>
          <w:i/>
          <w:sz w:val="22"/>
          <w:szCs w:val="22"/>
          <w:lang w:eastAsia="zh-CN"/>
        </w:rPr>
        <w:tab/>
        <w:t>For SA case, if UE indicates support for any pattern 0-11 with MGL&lt;6ms and MGRP&lt;160ms, it means the UE can do both NR and NR+LTE measurement”</w:t>
      </w:r>
      <w:r>
        <w:rPr>
          <w:sz w:val="22"/>
          <w:szCs w:val="22"/>
          <w:lang w:eastAsia="zh-CN"/>
        </w:rPr>
        <w:t xml:space="preserve"> also needs to be captured in gap applicability tables.</w:t>
      </w:r>
    </w:p>
    <w:p w:rsidR="00C904B5" w:rsidRDefault="00C904B5" w:rsidP="00C904B5">
      <w:pPr>
        <w:pStyle w:val="Heading1"/>
        <w:jc w:val="both"/>
        <w:rPr>
          <w:rFonts w:eastAsia="SimSun"/>
          <w:lang w:val="en-US" w:eastAsia="zh-CN"/>
        </w:rPr>
      </w:pPr>
      <w:r>
        <w:rPr>
          <w:rFonts w:eastAsia="SimSun"/>
          <w:lang w:val="en-US" w:eastAsia="zh-CN"/>
        </w:rPr>
        <w:t>Conclusions</w:t>
      </w:r>
    </w:p>
    <w:p w:rsidR="003B15CC" w:rsidRPr="003B15CC" w:rsidRDefault="003B15CC" w:rsidP="003B15CC">
      <w:pPr>
        <w:pStyle w:val="3GPPNormalText"/>
        <w:jc w:val="left"/>
        <w:rPr>
          <w:b/>
        </w:rPr>
      </w:pPr>
      <w:r w:rsidRPr="003B15CC">
        <w:rPr>
          <w:b/>
        </w:rPr>
        <w:t>Proposal 1: Gap patterns 12-19 shall be mandatory for</w:t>
      </w:r>
    </w:p>
    <w:p w:rsidR="003B15CC" w:rsidRPr="003B15CC" w:rsidRDefault="003B15CC" w:rsidP="003B15CC">
      <w:pPr>
        <w:pStyle w:val="3GPPNormalText"/>
        <w:numPr>
          <w:ilvl w:val="0"/>
          <w:numId w:val="43"/>
        </w:numPr>
        <w:jc w:val="left"/>
        <w:rPr>
          <w:b/>
        </w:rPr>
      </w:pPr>
      <w:r w:rsidRPr="003B15CC">
        <w:rPr>
          <w:b/>
        </w:rPr>
        <w:t>All UE which support per FR measurement of FR2, and</w:t>
      </w:r>
    </w:p>
    <w:p w:rsidR="003B15CC" w:rsidRPr="003B15CC" w:rsidRDefault="003B15CC" w:rsidP="003B15CC">
      <w:pPr>
        <w:pStyle w:val="3GPPNormalText"/>
        <w:numPr>
          <w:ilvl w:val="0"/>
          <w:numId w:val="43"/>
        </w:numPr>
        <w:jc w:val="left"/>
        <w:rPr>
          <w:b/>
        </w:rPr>
      </w:pPr>
      <w:r w:rsidRPr="003B15CC">
        <w:rPr>
          <w:b/>
        </w:rPr>
        <w:t>SA and  SA-CA capable UE which support operation with only FR2 band(s) and have per-UE measurement gap capability</w:t>
      </w:r>
    </w:p>
    <w:p w:rsidR="00903470" w:rsidRPr="00903470" w:rsidRDefault="00903470" w:rsidP="00903470">
      <w:pPr>
        <w:rPr>
          <w:rFonts w:ascii="Tms Rmn" w:hAnsi="Tms Rmn" w:cs="Arial"/>
          <w:b/>
          <w:szCs w:val="24"/>
          <w:lang w:eastAsia="en-GB"/>
        </w:rPr>
      </w:pPr>
      <w:r w:rsidRPr="00903470">
        <w:rPr>
          <w:rFonts w:ascii="Tms Rmn" w:hAnsi="Tms Rmn" w:cs="Arial"/>
          <w:b/>
          <w:szCs w:val="24"/>
          <w:lang w:eastAsia="en-GB"/>
        </w:rPr>
        <w:t xml:space="preserve">Proposal </w:t>
      </w:r>
      <w:r w:rsidR="00FE1DF2">
        <w:rPr>
          <w:rFonts w:ascii="Tms Rmn" w:hAnsi="Tms Rmn" w:cs="Arial"/>
          <w:b/>
          <w:szCs w:val="24"/>
          <w:lang w:eastAsia="en-GB"/>
        </w:rPr>
        <w:t>2</w:t>
      </w:r>
      <w:r w:rsidRPr="00903470">
        <w:rPr>
          <w:rFonts w:ascii="Tms Rmn" w:hAnsi="Tms Rmn" w:cs="Arial"/>
          <w:b/>
          <w:szCs w:val="24"/>
          <w:lang w:eastAsia="en-GB"/>
        </w:rPr>
        <w:t>: If the UE indicates support for shortMeasurementGap-r14 in its EN-DC or LTE standalone capabilities it shall also support NR measurement with MGL=3ms  and MGRP=40ms and 80ms when it is configured in EN-DC or LTE standalone</w:t>
      </w:r>
      <w:r w:rsidR="00D63279">
        <w:rPr>
          <w:rFonts w:ascii="Tms Rmn" w:hAnsi="Tms Rmn" w:cs="Arial"/>
          <w:b/>
          <w:szCs w:val="24"/>
          <w:lang w:eastAsia="en-GB"/>
        </w:rPr>
        <w:t xml:space="preserve"> operations</w:t>
      </w:r>
      <w:r w:rsidRPr="00903470">
        <w:rPr>
          <w:rFonts w:ascii="Tms Rmn" w:hAnsi="Tms Rmn" w:cs="Arial"/>
          <w:b/>
          <w:szCs w:val="24"/>
          <w:lang w:eastAsia="en-GB"/>
        </w:rPr>
        <w:t>.</w:t>
      </w:r>
    </w:p>
    <w:p w:rsidR="001946C4" w:rsidRDefault="00903470" w:rsidP="00903470">
      <w:pPr>
        <w:rPr>
          <w:b/>
        </w:rPr>
      </w:pPr>
      <w:r w:rsidRPr="00903470">
        <w:rPr>
          <w:rFonts w:ascii="Tms Rmn" w:hAnsi="Tms Rmn" w:cs="Arial"/>
          <w:b/>
          <w:szCs w:val="24"/>
          <w:lang w:eastAsia="en-GB"/>
        </w:rPr>
        <w:t xml:space="preserve">Proposal </w:t>
      </w:r>
      <w:r w:rsidR="00FE1DF2">
        <w:rPr>
          <w:rFonts w:ascii="Tms Rmn" w:hAnsi="Tms Rmn" w:cs="Arial"/>
          <w:b/>
          <w:szCs w:val="24"/>
          <w:lang w:eastAsia="en-GB"/>
        </w:rPr>
        <w:t>3</w:t>
      </w:r>
      <w:r w:rsidRPr="00903470">
        <w:rPr>
          <w:rFonts w:ascii="Tms Rmn" w:hAnsi="Tms Rmn" w:cs="Arial"/>
          <w:b/>
          <w:szCs w:val="24"/>
          <w:lang w:eastAsia="en-GB"/>
        </w:rPr>
        <w:t>: If the UE indicates support for GP 6, 7, 8, or  10 in EN-DC or LTE standalone operation, it shall also support MOs including both E-UTRAN measurement and NR measurement with the supported gap patterns</w:t>
      </w:r>
    </w:p>
    <w:p w:rsidR="005813AA" w:rsidRDefault="005813AA" w:rsidP="005813AA">
      <w:pPr>
        <w:pStyle w:val="Heading1"/>
        <w:jc w:val="both"/>
        <w:rPr>
          <w:rFonts w:eastAsia="SimSun"/>
          <w:lang w:val="en-US" w:eastAsia="zh-CN"/>
        </w:rPr>
      </w:pPr>
      <w:r>
        <w:rPr>
          <w:rFonts w:eastAsia="SimSun"/>
          <w:lang w:val="en-US" w:eastAsia="zh-CN"/>
        </w:rPr>
        <w:t>References</w:t>
      </w:r>
    </w:p>
    <w:p w:rsidR="005F15AB" w:rsidRDefault="00911DC2" w:rsidP="00C904B5">
      <w:pPr>
        <w:pStyle w:val="3GPPNormalText"/>
        <w:numPr>
          <w:ilvl w:val="0"/>
          <w:numId w:val="5"/>
        </w:numPr>
        <w:rPr>
          <w:szCs w:val="20"/>
          <w:lang w:eastAsia="zh-CN"/>
        </w:rPr>
      </w:pPr>
      <w:bookmarkStart w:id="3" w:name="_Ref7680841"/>
      <w:r w:rsidRPr="00911DC2">
        <w:rPr>
          <w:szCs w:val="20"/>
        </w:rPr>
        <w:t>R2-1902732, LS on capability of measurement gap patterns, Mediatek, Feb., 2019.</w:t>
      </w:r>
      <w:bookmarkEnd w:id="3"/>
    </w:p>
    <w:p w:rsidR="00664989" w:rsidRPr="00C904B5" w:rsidRDefault="00396041" w:rsidP="00C904B5">
      <w:pPr>
        <w:pStyle w:val="3GPPNormalText"/>
        <w:numPr>
          <w:ilvl w:val="0"/>
          <w:numId w:val="5"/>
        </w:numPr>
        <w:rPr>
          <w:szCs w:val="20"/>
          <w:lang w:eastAsia="zh-CN"/>
        </w:rPr>
      </w:pPr>
      <w:bookmarkStart w:id="4" w:name="_Ref6491989"/>
      <w:r w:rsidRPr="00396041">
        <w:rPr>
          <w:szCs w:val="20"/>
          <w:lang w:eastAsia="zh-CN"/>
        </w:rPr>
        <w:t>R4-1813693</w:t>
      </w:r>
      <w:r>
        <w:rPr>
          <w:szCs w:val="20"/>
          <w:lang w:eastAsia="zh-CN"/>
        </w:rPr>
        <w:t>, “</w:t>
      </w:r>
      <w:r w:rsidRPr="00396041">
        <w:rPr>
          <w:szCs w:val="20"/>
          <w:lang w:eastAsia="zh-CN"/>
        </w:rPr>
        <w:t>LS to RAN2 on measurement gap applicability</w:t>
      </w:r>
      <w:r>
        <w:rPr>
          <w:szCs w:val="20"/>
          <w:lang w:eastAsia="zh-CN"/>
        </w:rPr>
        <w:t>”, CMCC</w:t>
      </w:r>
      <w:bookmarkEnd w:id="4"/>
    </w:p>
    <w:sectPr w:rsidR="00664989"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D71" w:rsidRDefault="00343D71">
      <w:r>
        <w:separator/>
      </w:r>
    </w:p>
  </w:endnote>
  <w:endnote w:type="continuationSeparator" w:id="0">
    <w:p w:rsidR="00343D71" w:rsidRDefault="0034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D71" w:rsidRDefault="00343D71">
      <w:r>
        <w:separator/>
      </w:r>
    </w:p>
  </w:footnote>
  <w:footnote w:type="continuationSeparator" w:id="0">
    <w:p w:rsidR="00343D71" w:rsidRDefault="0034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64A8B"/>
    <w:multiLevelType w:val="hybridMultilevel"/>
    <w:tmpl w:val="EF8C8262"/>
    <w:lvl w:ilvl="0" w:tplc="1D745FBA">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 w15:restartNumberingAfterBreak="0">
    <w:nsid w:val="0B6F621F"/>
    <w:multiLevelType w:val="hybridMultilevel"/>
    <w:tmpl w:val="AC94356C"/>
    <w:lvl w:ilvl="0" w:tplc="FCA4DCA8">
      <w:start w:val="3"/>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8"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A53FE"/>
    <w:multiLevelType w:val="hybridMultilevel"/>
    <w:tmpl w:val="9DB26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3" w15:restartNumberingAfterBreak="0">
    <w:nsid w:val="27B91746"/>
    <w:multiLevelType w:val="hybridMultilevel"/>
    <w:tmpl w:val="238AC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DCB7778"/>
    <w:multiLevelType w:val="hybridMultilevel"/>
    <w:tmpl w:val="FB3CB780"/>
    <w:lvl w:ilvl="0" w:tplc="FCA4DCA8">
      <w:start w:val="3"/>
      <w:numFmt w:val="bullet"/>
      <w:lvlText w:val="-"/>
      <w:lvlJc w:val="left"/>
      <w:pPr>
        <w:ind w:left="623" w:hanging="360"/>
      </w:pPr>
      <w:rPr>
        <w:rFonts w:ascii="Times New Roman" w:eastAsia="MS Mincho" w:hAnsi="Times New Roman" w:cs="Times New Roman"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16"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CF3846"/>
    <w:multiLevelType w:val="hybridMultilevel"/>
    <w:tmpl w:val="EF8C8262"/>
    <w:lvl w:ilvl="0" w:tplc="1D745FBA">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5" w15:restartNumberingAfterBreak="0">
    <w:nsid w:val="7104771B"/>
    <w:multiLevelType w:val="hybridMultilevel"/>
    <w:tmpl w:val="11F8C65A"/>
    <w:lvl w:ilvl="0" w:tplc="FCA4DCA8">
      <w:start w:val="3"/>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9"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1"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3"/>
  </w:num>
  <w:num w:numId="2">
    <w:abstractNumId w:val="33"/>
  </w:num>
  <w:num w:numId="3">
    <w:abstractNumId w:val="40"/>
  </w:num>
  <w:num w:numId="4">
    <w:abstractNumId w:val="14"/>
  </w:num>
  <w:num w:numId="5">
    <w:abstractNumId w:val="18"/>
  </w:num>
  <w:num w:numId="6">
    <w:abstractNumId w:val="7"/>
  </w:num>
  <w:num w:numId="7">
    <w:abstractNumId w:val="11"/>
  </w:num>
  <w:num w:numId="8">
    <w:abstractNumId w:val="32"/>
  </w:num>
  <w:num w:numId="9">
    <w:abstractNumId w:val="27"/>
  </w:num>
  <w:num w:numId="10">
    <w:abstractNumId w:val="2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1"/>
  </w:num>
  <w:num w:numId="14">
    <w:abstractNumId w:val="29"/>
  </w:num>
  <w:num w:numId="15">
    <w:abstractNumId w:val="8"/>
  </w:num>
  <w:num w:numId="16">
    <w:abstractNumId w:val="2"/>
  </w:num>
  <w:num w:numId="17">
    <w:abstractNumId w:val="24"/>
  </w:num>
  <w:num w:numId="18">
    <w:abstractNumId w:val="21"/>
  </w:num>
  <w:num w:numId="19">
    <w:abstractNumId w:val="3"/>
  </w:num>
  <w:num w:numId="20">
    <w:abstractNumId w:val="16"/>
  </w:num>
  <w:num w:numId="21">
    <w:abstractNumId w:val="17"/>
  </w:num>
  <w:num w:numId="22">
    <w:abstractNumId w:val="12"/>
  </w:num>
  <w:num w:numId="23">
    <w:abstractNumId w:val="41"/>
  </w:num>
  <w:num w:numId="24">
    <w:abstractNumId w:val="39"/>
  </w:num>
  <w:num w:numId="25">
    <w:abstractNumId w:val="31"/>
  </w:num>
  <w:num w:numId="26">
    <w:abstractNumId w:val="9"/>
  </w:num>
  <w:num w:numId="27">
    <w:abstractNumId w:val="37"/>
  </w:num>
  <w:num w:numId="28">
    <w:abstractNumId w:val="36"/>
  </w:num>
  <w:num w:numId="29">
    <w:abstractNumId w:val="22"/>
  </w:num>
  <w:num w:numId="30">
    <w:abstractNumId w:val="19"/>
  </w:num>
  <w:num w:numId="31">
    <w:abstractNumId w:val="30"/>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8"/>
  </w:num>
  <w:num w:numId="34">
    <w:abstractNumId w:val="4"/>
  </w:num>
  <w:num w:numId="35">
    <w:abstractNumId w:val="28"/>
  </w:num>
  <w:num w:numId="36">
    <w:abstractNumId w:val="10"/>
  </w:num>
  <w:num w:numId="37">
    <w:abstractNumId w:val="5"/>
  </w:num>
  <w:num w:numId="38">
    <w:abstractNumId w:val="34"/>
  </w:num>
  <w:num w:numId="39">
    <w:abstractNumId w:val="20"/>
  </w:num>
  <w:num w:numId="40">
    <w:abstractNumId w:val="13"/>
  </w:num>
  <w:num w:numId="41">
    <w:abstractNumId w:val="6"/>
  </w:num>
  <w:num w:numId="42">
    <w:abstractNumId w:val="35"/>
  </w:num>
  <w:num w:numId="4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2C8"/>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852"/>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28C6"/>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12"/>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7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41"/>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5CC"/>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09F7"/>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D79"/>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CD3"/>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CB2"/>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89"/>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7A1"/>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1C8"/>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DFC"/>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54"/>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470"/>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DC2"/>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42C"/>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A7"/>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32A"/>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0FC"/>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0B"/>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197E"/>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85E"/>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1C"/>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284"/>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279"/>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551"/>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864"/>
    <w:rsid w:val="00F66B5E"/>
    <w:rsid w:val="00F66E6F"/>
    <w:rsid w:val="00F66E70"/>
    <w:rsid w:val="00F6708E"/>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5D8"/>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DF2"/>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B3F7C6"/>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47998C3-7BEE-4265-B044-7C6F527F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2019-05-02T08:17:00Z</dcterms:created>
  <dcterms:modified xsi:type="dcterms:W3CDTF">2019-05-03T12:17:00Z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